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822FD">
      <w:pPr>
        <w:shd w:val="clear" w:color="auto" w:fill="auto"/>
        <w:spacing w:line="500" w:lineRule="exact"/>
        <w:ind w:firstLine="643" w:firstLineChars="200"/>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江苏食品药品职业技术学院</w:t>
      </w:r>
    </w:p>
    <w:p w14:paraId="66415375">
      <w:pPr>
        <w:pStyle w:val="11"/>
        <w:widowControl/>
        <w:adjustRightInd w:val="0"/>
        <w:snapToGrid w:val="0"/>
        <w:spacing w:line="520" w:lineRule="exact"/>
        <w:ind w:firstLine="560"/>
        <w:jc w:val="center"/>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b/>
          <w:color w:val="auto"/>
          <w:sz w:val="32"/>
          <w:szCs w:val="32"/>
          <w:highlight w:val="none"/>
          <w:lang w:val="en-US" w:eastAsia="zh-CN"/>
        </w:rPr>
        <w:t>2025-2028年</w:t>
      </w:r>
      <w:r>
        <w:rPr>
          <w:rFonts w:hint="eastAsia" w:ascii="宋体" w:hAnsi="宋体" w:eastAsia="宋体" w:cs="宋体"/>
          <w:b/>
          <w:color w:val="auto"/>
          <w:sz w:val="32"/>
          <w:szCs w:val="32"/>
          <w:highlight w:val="none"/>
        </w:rPr>
        <w:t>学生用理发店招租</w:t>
      </w:r>
    </w:p>
    <w:p w14:paraId="3E56004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rPr>
        <w:t>江苏食品药品职业技术学院现采</w:t>
      </w:r>
      <w:bookmarkStart w:id="0" w:name="_GoBack"/>
      <w:bookmarkEnd w:id="0"/>
      <w:r>
        <w:rPr>
          <w:rFonts w:hint="eastAsia" w:ascii="宋体" w:hAnsi="宋体" w:eastAsia="宋体" w:cs="宋体"/>
          <w:color w:val="auto"/>
          <w:sz w:val="28"/>
          <w:szCs w:val="28"/>
          <w:highlight w:val="none"/>
        </w:rPr>
        <w:t>用</w:t>
      </w:r>
      <w:r>
        <w:rPr>
          <w:rFonts w:hint="eastAsia" w:ascii="宋体" w:hAnsi="宋体" w:eastAsia="宋体" w:cs="宋体"/>
          <w:color w:val="auto"/>
          <w:sz w:val="28"/>
          <w:szCs w:val="28"/>
          <w:highlight w:val="none"/>
          <w:lang w:val="en-US" w:eastAsia="zh-CN"/>
        </w:rPr>
        <w:t>竞价</w:t>
      </w:r>
      <w:r>
        <w:rPr>
          <w:rFonts w:hint="eastAsia" w:ascii="宋体" w:hAnsi="宋体" w:eastAsia="宋体" w:cs="宋体"/>
          <w:color w:val="auto"/>
          <w:sz w:val="28"/>
          <w:szCs w:val="28"/>
          <w:highlight w:val="none"/>
        </w:rPr>
        <w:t>方式对2025-2028年学生用理发店</w:t>
      </w:r>
      <w:r>
        <w:rPr>
          <w:rFonts w:hint="eastAsia" w:ascii="宋体" w:hAnsi="宋体" w:eastAsia="宋体" w:cs="宋体"/>
          <w:color w:val="auto"/>
          <w:sz w:val="28"/>
          <w:szCs w:val="28"/>
          <w:highlight w:val="none"/>
          <w:lang w:val="en-US" w:eastAsia="zh-CN"/>
        </w:rPr>
        <w:t>进行</w:t>
      </w:r>
      <w:r>
        <w:rPr>
          <w:rFonts w:hint="eastAsia" w:ascii="宋体" w:hAnsi="宋体" w:eastAsia="宋体" w:cs="宋体"/>
          <w:color w:val="auto"/>
          <w:sz w:val="28"/>
          <w:szCs w:val="28"/>
          <w:highlight w:val="none"/>
        </w:rPr>
        <w:t>招租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现将有关事项告知如下：</w:t>
      </w:r>
    </w:p>
    <w:p w14:paraId="238E6D7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一、采购标的</w:t>
      </w:r>
    </w:p>
    <w:tbl>
      <w:tblPr>
        <w:tblStyle w:val="14"/>
        <w:tblW w:w="51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0"/>
        <w:gridCol w:w="1355"/>
        <w:gridCol w:w="941"/>
        <w:gridCol w:w="1158"/>
        <w:gridCol w:w="1323"/>
        <w:gridCol w:w="2830"/>
      </w:tblGrid>
      <w:tr w14:paraId="0725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720" w:type="pct"/>
            <w:vAlign w:val="center"/>
          </w:tcPr>
          <w:p w14:paraId="4A1FB80D">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区位地址</w:t>
            </w:r>
          </w:p>
        </w:tc>
        <w:tc>
          <w:tcPr>
            <w:tcW w:w="762" w:type="pct"/>
            <w:vAlign w:val="center"/>
          </w:tcPr>
          <w:p w14:paraId="119E9628">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竞价底价（元/年）</w:t>
            </w:r>
          </w:p>
        </w:tc>
        <w:tc>
          <w:tcPr>
            <w:tcW w:w="529" w:type="pct"/>
            <w:vAlign w:val="center"/>
          </w:tcPr>
          <w:p w14:paraId="05AABB3A">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面积（㎡）</w:t>
            </w:r>
          </w:p>
        </w:tc>
        <w:tc>
          <w:tcPr>
            <w:tcW w:w="651" w:type="pct"/>
            <w:vAlign w:val="center"/>
          </w:tcPr>
          <w:p w14:paraId="5D92B70A">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服务内容</w:t>
            </w:r>
          </w:p>
        </w:tc>
        <w:tc>
          <w:tcPr>
            <w:tcW w:w="744" w:type="pct"/>
            <w:vAlign w:val="center"/>
          </w:tcPr>
          <w:p w14:paraId="6527D799">
            <w:pPr>
              <w:autoSpaceDE w:val="0"/>
              <w:autoSpaceDN w:val="0"/>
              <w:spacing w:line="400" w:lineRule="exact"/>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租期（年）</w:t>
            </w:r>
          </w:p>
        </w:tc>
        <w:tc>
          <w:tcPr>
            <w:tcW w:w="1591" w:type="pct"/>
            <w:vAlign w:val="center"/>
          </w:tcPr>
          <w:p w14:paraId="563239C1">
            <w:pPr>
              <w:pStyle w:val="13"/>
              <w:autoSpaceDE w:val="0"/>
              <w:autoSpaceDN w:val="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简要技术需求或服务要求</w:t>
            </w:r>
          </w:p>
        </w:tc>
      </w:tr>
      <w:tr w14:paraId="58759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jc w:val="center"/>
        </w:trPr>
        <w:tc>
          <w:tcPr>
            <w:tcW w:w="720" w:type="pct"/>
            <w:vAlign w:val="center"/>
          </w:tcPr>
          <w:p w14:paraId="025F7033">
            <w:pPr>
              <w:pStyle w:val="13"/>
              <w:autoSpaceDE w:val="0"/>
              <w:autoSpaceDN w:val="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学生公寓S4B楼负一层学生用理发室</w:t>
            </w:r>
          </w:p>
        </w:tc>
        <w:tc>
          <w:tcPr>
            <w:tcW w:w="762" w:type="pct"/>
            <w:vAlign w:val="center"/>
          </w:tcPr>
          <w:p w14:paraId="6D3B0388">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en-US"/>
              </w:rPr>
              <w:t>6</w:t>
            </w:r>
            <w:r>
              <w:rPr>
                <w:rFonts w:hint="eastAsia" w:ascii="宋体" w:hAnsi="宋体" w:eastAsia="宋体" w:cs="宋体"/>
                <w:color w:val="auto"/>
                <w:kern w:val="0"/>
                <w:sz w:val="24"/>
                <w:highlight w:val="none"/>
                <w:lang w:val="en-US" w:eastAsia="zh-CN"/>
              </w:rPr>
              <w:t>000</w:t>
            </w:r>
          </w:p>
        </w:tc>
        <w:tc>
          <w:tcPr>
            <w:tcW w:w="529" w:type="pct"/>
            <w:vAlign w:val="center"/>
          </w:tcPr>
          <w:p w14:paraId="720ACA0C">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651" w:type="pct"/>
            <w:vAlign w:val="center"/>
          </w:tcPr>
          <w:p w14:paraId="2C9EBF04">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en-US"/>
              </w:rPr>
              <w:t>理发、烫发、染发</w:t>
            </w:r>
            <w:r>
              <w:rPr>
                <w:rFonts w:hint="eastAsia" w:ascii="宋体" w:hAnsi="宋体" w:eastAsia="宋体" w:cs="宋体"/>
                <w:color w:val="auto"/>
                <w:kern w:val="0"/>
                <w:sz w:val="24"/>
                <w:highlight w:val="none"/>
                <w:lang w:val="en-US" w:eastAsia="zh-CN"/>
              </w:rPr>
              <w:t>等</w:t>
            </w:r>
          </w:p>
        </w:tc>
        <w:tc>
          <w:tcPr>
            <w:tcW w:w="744" w:type="pct"/>
            <w:vAlign w:val="center"/>
          </w:tcPr>
          <w:p w14:paraId="2A48E8BE">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三年</w:t>
            </w:r>
          </w:p>
        </w:tc>
        <w:tc>
          <w:tcPr>
            <w:tcW w:w="1591" w:type="pct"/>
            <w:vAlign w:val="center"/>
          </w:tcPr>
          <w:p w14:paraId="14FF3332">
            <w:pPr>
              <w:pStyle w:val="13"/>
              <w:autoSpaceDE w:val="0"/>
              <w:autoSpaceDN w:val="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出租房屋的租金不含使用水、电及室内外装修等各项费用（水、电费用按学校有关规定执行）。</w:t>
            </w:r>
          </w:p>
        </w:tc>
      </w:tr>
    </w:tbl>
    <w:p w14:paraId="53819C10">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出租标的房屋建筑面积、使用面积以现状为准，出租方不承担公告中所列面积与实测面积差异等的责任，不调整相应的租金价格。</w:t>
      </w:r>
    </w:p>
    <w:p w14:paraId="6C3DD48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意向承租方在申请承租前应自行至出租标的现场仔细查看，并向后勤服务中心了解出租标的实际情况。</w:t>
      </w:r>
    </w:p>
    <w:p w14:paraId="3C0E9FA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出租标的权属清晰，承租方应接受出租标的现状，成交后，不能以该现状影响其工商、消防、安检等手续办理，致使不能按预想方案使用房屋为由，要求解除、变更《房屋租赁合同》或要求出租方承担违约赔偿责任。</w:t>
      </w:r>
    </w:p>
    <w:p w14:paraId="44C9FAC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承租方如对出租标的进行改造，须经出租方书面同意，费用由承租方自行承担，且装修改造须与租期相适应。</w:t>
      </w:r>
    </w:p>
    <w:p w14:paraId="445AB59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二、商务要求</w:t>
      </w:r>
    </w:p>
    <w:p w14:paraId="35EE0A1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1.服务时间（期限）和地点（范围）</w:t>
      </w:r>
    </w:p>
    <w:p w14:paraId="0B01549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服务时间：三年。</w:t>
      </w:r>
    </w:p>
    <w:p w14:paraId="163C4DE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服务地点：学生公寓S4B楼负一层学生用理发室（20平方左右）。</w:t>
      </w:r>
    </w:p>
    <w:p w14:paraId="371C975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 租金缴纳</w:t>
      </w:r>
    </w:p>
    <w:p w14:paraId="4B7003F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lang w:val="en-US" w:eastAsia="zh-CN"/>
        </w:rPr>
        <w:t>签订合同后</w:t>
      </w:r>
      <w:r>
        <w:rPr>
          <w:rFonts w:hint="eastAsia" w:ascii="宋体" w:hAnsi="宋体" w:cs="宋体"/>
          <w:color w:val="auto"/>
          <w:sz w:val="28"/>
          <w:szCs w:val="28"/>
          <w:highlight w:val="none"/>
          <w:shd w:val="clear" w:color="auto" w:fill="FFFFFF"/>
          <w:lang w:val="en-US" w:eastAsia="zh-CN"/>
        </w:rPr>
        <w:t>五</w:t>
      </w:r>
      <w:r>
        <w:rPr>
          <w:rFonts w:hint="eastAsia" w:ascii="宋体" w:hAnsi="宋体" w:eastAsia="宋体" w:cs="宋体"/>
          <w:color w:val="auto"/>
          <w:sz w:val="28"/>
          <w:szCs w:val="28"/>
          <w:highlight w:val="none"/>
          <w:shd w:val="clear" w:color="auto" w:fill="FFFFFF"/>
          <w:lang w:val="en-US" w:eastAsia="zh-CN"/>
        </w:rPr>
        <w:t>个工作日内一次交清第一年租金。出租房屋的租金不含使用水、电及室内外装修等各项费用（水、电费用按学校有关规定执行）。</w:t>
      </w:r>
    </w:p>
    <w:p w14:paraId="1A7425C4">
      <w:pPr>
        <w:pStyle w:val="11"/>
        <w:widowControl/>
        <w:adjustRightInd w:val="0"/>
        <w:snapToGrid w:val="0"/>
        <w:spacing w:line="520" w:lineRule="exact"/>
        <w:ind w:firstLine="560"/>
        <w:jc w:val="left"/>
        <w:rPr>
          <w:rFonts w:hint="eastAsia" w:ascii="宋体" w:hAnsi="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（2）该房屋租金按年支付，于每个承租年限开始的三日前支付本承租年限的租金，支付时为转账支付，以对方实际收到为准。</w:t>
      </w:r>
    </w:p>
    <w:p w14:paraId="25863EAD">
      <w:pPr>
        <w:pStyle w:val="11"/>
        <w:widowControl/>
        <w:adjustRightInd w:val="0"/>
        <w:snapToGrid w:val="0"/>
        <w:spacing w:line="520" w:lineRule="exact"/>
        <w:ind w:firstLine="560"/>
        <w:jc w:val="left"/>
        <w:rPr>
          <w:rFonts w:hint="default" w:ascii="宋体" w:hAnsi="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（3）为保证承租人合理并善意地使用该房屋及其配套设施，承租人应在签订合同并交纳首期租金时支付学校人民币￥5000元做为押金。</w:t>
      </w:r>
    </w:p>
    <w:p w14:paraId="4FF55BB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3.竞价底价：</w:t>
      </w:r>
    </w:p>
    <w:p w14:paraId="64EC5E5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根据学校出租房屋（场地）出租价评估，如下：</w:t>
      </w:r>
    </w:p>
    <w:p w14:paraId="50DD653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理发店年合并租金评估价为6000.00元/年；</w:t>
      </w:r>
    </w:p>
    <w:p w14:paraId="7B91008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★潜在承租人报价时不得低于此价格，否则为无效响应。</w:t>
      </w:r>
    </w:p>
    <w:p w14:paraId="23ABF15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三、技术要求</w:t>
      </w:r>
    </w:p>
    <w:p w14:paraId="2358137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★潜在承租人对以下内容如若出现负偏离，则为无效响应。</w:t>
      </w:r>
    </w:p>
    <w:p w14:paraId="11A0F62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（一）总要求</w:t>
      </w:r>
    </w:p>
    <w:p w14:paraId="00691D3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承租人须接受学校管理部门的监督管理，包括但不限于以下项目进行监督管理：学校后勤服务中心制定校园商业服务监管办法，监督承租人对有关管理制度执行情况；后勤服务中心监督校园商业服务日常经营情况，承租人必须严格按照竞价文件要求进行经营。</w:t>
      </w:r>
    </w:p>
    <w:p w14:paraId="365C013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2.学校后勤服务中心代表学校与承租人签订有关安全生产责任书，承租人必须确保安全生产。</w:t>
      </w:r>
    </w:p>
    <w:p w14:paraId="0B38176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3.学校后勤服务中心负责监督承租人公共费用收缴情况，承租人必须按时缴纳各项费用。水费、电费执行地方标准。</w:t>
      </w:r>
    </w:p>
    <w:p w14:paraId="18ED1D6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4.学校基本建设处负责校园出租房屋的日常维修维护工作的监督，确保学校出租用房的正常安全使用，对重大新建、改造项目进行审核后报学校研究决策。</w:t>
      </w:r>
    </w:p>
    <w:p w14:paraId="330CB47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5.学校后勤服务中心负责校园出租服务的日常卫生监督管理，承租人必须遵守相关卫生管理规定。</w:t>
      </w:r>
    </w:p>
    <w:p w14:paraId="3B5F83D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6.承租人提供所使用到的原料与采购进货产品可溯源证明资料且来源渠道正规，学校管理部门定期对进货凭证进行监督检查。</w:t>
      </w:r>
    </w:p>
    <w:p w14:paraId="712B4C7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8.学校每学期组织一次服务的满意度调查，承租人应积极配合。</w:t>
      </w:r>
    </w:p>
    <w:p w14:paraId="361903A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9.房屋租赁用途：为学生理发、烫发、染发等。不得用于金融集资及民间借贷等行业。</w:t>
      </w:r>
    </w:p>
    <w:p w14:paraId="5C1F47C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（二）理发店服务竞价要求：</w:t>
      </w:r>
    </w:p>
    <w:p w14:paraId="27E8DAC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经营范围包含理发、染发、烫发等，根据学生需求确有必要增加服务项目。</w:t>
      </w:r>
    </w:p>
    <w:p w14:paraId="2E88B4F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1.卫生要求。</w:t>
      </w:r>
    </w:p>
    <w:p w14:paraId="732E857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（1）严格执行《公共场所卫生管理条例》和有关的法律法规，持有效的《卫生许可证》并亮证经营，从业人员持有有效健康证明。</w:t>
      </w:r>
    </w:p>
    <w:p w14:paraId="62F2E7D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（2）应有健全的卫生管理责任制度，环境应整洁、明亮、舒适。理发店地面的碎发要及时清扫，理发和美容工具应摆放整齐，做到操作台、刀具等用具无碎发残留。</w:t>
      </w:r>
    </w:p>
    <w:p w14:paraId="2E9ACBC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（3）理发用毛巾应洁净，一人一巾，顾客用后及时清洗，并消毒。</w:t>
      </w:r>
    </w:p>
    <w:p w14:paraId="4551B7A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（4）理发所用器具用后应进行消毒。</w:t>
      </w:r>
    </w:p>
    <w:p w14:paraId="6B9604B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（5）理发、烫发、染发的毛巾及刀具要分开使用，清洗消毒后应分类存放。</w:t>
      </w:r>
    </w:p>
    <w:p w14:paraId="4A9B350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（6）理发用大小围布至少每天更换一次。</w:t>
      </w:r>
    </w:p>
    <w:p w14:paraId="531305A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2.服务制度。</w:t>
      </w:r>
    </w:p>
    <w:p w14:paraId="321CEDE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（1）国家级标准：商务部《美容美发业管理暂行办法》；</w:t>
      </w:r>
    </w:p>
    <w:p w14:paraId="2294670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（2）承租人有相关的经营管理办法、安全管理预案、投诉处理办法等。</w:t>
      </w:r>
    </w:p>
    <w:p w14:paraId="15F5B2B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3.服务标准。</w:t>
      </w:r>
    </w:p>
    <w:p w14:paraId="6AEB239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（1）理发。</w:t>
      </w:r>
    </w:p>
    <w:p w14:paraId="31AAD32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洗发：剪发之前应先进行洗发。应选择与发质相符且渠道来源正规的品牌洗发液，打足泡沫，采用科学的洗头方法，手法轻重适度，洗发水在头上停留一般不超过15分钟，应洗净冲透，止痒和冲洗干净，擦头，给顾客毛巾擦拭头发。</w:t>
      </w:r>
    </w:p>
    <w:p w14:paraId="56C5844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2）修剪：应按消费者的要求，按所设计意图完成发式修剪。做到修剪准确，发型层次清晰，厚薄均匀，两边对称或协调，无缺角， 轮廓饱满。修剪完成后根据顾客要求决定是否进行二次洗发。</w:t>
      </w:r>
    </w:p>
    <w:p w14:paraId="5904C30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3）吹风：应达到吹干吹透发丝平伏、发型轮廓饱满，丝纹形态变化多样，布局合理，造型美观。</w:t>
      </w:r>
    </w:p>
    <w:p w14:paraId="65D3738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（2）烫发。</w:t>
      </w:r>
    </w:p>
    <w:p w14:paraId="15CF59A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1）烫发前应进行沟通，了解顾客对发型的要求和需求、了解顾客有无过敏史。</w:t>
      </w:r>
    </w:p>
    <w:p w14:paraId="2CDFCF3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2）应按顾客要求的发型修剪头发，应做到发型层次厚薄均匀，轮廓饱满、美观，两侧协调。</w:t>
      </w:r>
    </w:p>
    <w:p w14:paraId="38DB8F6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3）应根据发型要求，使用相应规格、形状的卷杠卷发，达到分缕均匀，发丝顺的要求。</w:t>
      </w:r>
    </w:p>
    <w:p w14:paraId="2461CEE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4）应严格按要求使用符合GB7916规定的烫发药液和定型剂，不得损伤、污染顾客的皮肤及衣物。</w:t>
      </w:r>
    </w:p>
    <w:p w14:paraId="148DB19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5）卷杠应达到烫发剂停留时间的要求。做定型处理后，拆卷并检查烫发效果并洗净。使用护发产品， 将头发冲洗干净， 吹风、梳理成型后的发型应达到烫发设计的效果。</w:t>
      </w:r>
    </w:p>
    <w:p w14:paraId="5A668D4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（3）染发。</w:t>
      </w:r>
    </w:p>
    <w:p w14:paraId="3A72A38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1）对头皮有损伤或对染发用品有过敏史的顾客应明确告知其不宜染发。</w:t>
      </w:r>
    </w:p>
    <w:p w14:paraId="629AE24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2）刷染色膏应均匀一致，不得出现漏染、不匀和污染头皮现象。</w:t>
      </w:r>
    </w:p>
    <w:p w14:paraId="6795396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3）染发后应用清水反复冲洗，清除残液，去净浮色。</w:t>
      </w:r>
    </w:p>
    <w:p w14:paraId="32B6EE7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4）经吹干定型后的头发应达到目标色， 不损伤发质。</w:t>
      </w:r>
    </w:p>
    <w:p w14:paraId="5D086C7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5）严格操作程序，防止染发剂污染皮肤和衣物。</w:t>
      </w:r>
    </w:p>
    <w:p w14:paraId="4E891086">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（三）单项收费标准：</w:t>
      </w:r>
    </w:p>
    <w:p w14:paraId="343A242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普通剪发不高于15元（会员价不高于10元），染发100元起（会员价80元起），烫发150元起（会员价120元起）。</w:t>
      </w:r>
    </w:p>
    <w:p w14:paraId="17C6C6D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★潜在承租人需对此标准做出响应承诺，并提供承诺书加盖承租人公章/自然人签字，未对此作出承诺的视为无效响应。</w:t>
      </w:r>
    </w:p>
    <w:p w14:paraId="0FBE317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（四）退出机制要求</w:t>
      </w:r>
    </w:p>
    <w:p w14:paraId="222A08B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1.若承租人出现下列情况之一，招租人有权单方面解除合同：</w:t>
      </w:r>
    </w:p>
    <w:p w14:paraId="4DD4F1A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1）承租人在经营期间，师生满意度差，出现学校师生反映服务质量、态度意识、商品质量及价格或卫生、消防、安全等方面工作不符合要求的情况，屡次不予整改；</w:t>
      </w:r>
    </w:p>
    <w:p w14:paraId="4636C70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2）承租人在经营期间违反国家及学校相关规章制度；</w:t>
      </w:r>
    </w:p>
    <w:p w14:paraId="7684604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3）承租人经营期间利用服务场所从事非法活动，损害公共利益；</w:t>
      </w:r>
    </w:p>
    <w:p w14:paraId="02342EB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4）承租人拖欠租金及水、电费等按要求需要缴纳的各项费用；</w:t>
      </w:r>
    </w:p>
    <w:p w14:paraId="0BFBF8D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5）承租人因不正当经营而产生重大经济纠纷给招租人造成重大影响；</w:t>
      </w:r>
    </w:p>
    <w:p w14:paraId="1547607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6）承租人经营期间发生重大安全责任事故，给招租人造成较大财产损失；</w:t>
      </w:r>
    </w:p>
    <w:p w14:paraId="74F80F6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7）承租人出现违反招租人或法律法规规定的其他行为。</w:t>
      </w:r>
    </w:p>
    <w:p w14:paraId="7F15B46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若解除合同，承租人须在招租人规定的时间内无条件撤场，不得以任何理由拖延或拒绝归还项目场所及设备设施，否则承租人须每日按日租金的</w:t>
      </w:r>
      <w:r>
        <w:rPr>
          <w:rFonts w:hint="eastAsia" w:ascii="宋体" w:hAnsi="宋体" w:cs="宋体"/>
          <w:color w:val="auto"/>
          <w:sz w:val="28"/>
          <w:szCs w:val="28"/>
          <w:highlight w:val="none"/>
          <w:shd w:val="clear" w:color="auto" w:fill="FFFFFF"/>
          <w:lang w:val="en-US" w:eastAsia="zh-CN"/>
        </w:rPr>
        <w:t>五</w:t>
      </w:r>
      <w:r>
        <w:rPr>
          <w:rFonts w:hint="eastAsia" w:ascii="宋体" w:hAnsi="宋体" w:eastAsia="宋体" w:cs="宋体"/>
          <w:color w:val="auto"/>
          <w:sz w:val="28"/>
          <w:szCs w:val="28"/>
          <w:highlight w:val="none"/>
          <w:shd w:val="clear" w:color="auto" w:fill="FFFFFF"/>
          <w:lang w:val="en-US" w:eastAsia="zh-CN"/>
        </w:rPr>
        <w:t>倍向招租人支付违约金，并赔偿招租人实际和预期损失。退出时恢复场地原貌，不留存物品或影响正常使用。对未经同意留存的物品，招租人有权处置。</w:t>
      </w:r>
    </w:p>
    <w:p w14:paraId="581197A6">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2.若承租人因自身原因，主动提出退出的，经招租人同意后方可退出。</w:t>
      </w:r>
    </w:p>
    <w:p w14:paraId="4481906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四</w:t>
      </w:r>
      <w:r>
        <w:rPr>
          <w:rFonts w:hint="eastAsia" w:ascii="宋体" w:hAnsi="宋体" w:eastAsia="宋体" w:cs="宋体"/>
          <w:color w:val="auto"/>
          <w:sz w:val="28"/>
          <w:szCs w:val="28"/>
          <w:highlight w:val="none"/>
          <w:shd w:val="clear" w:color="auto" w:fill="FFFFFF"/>
          <w:lang w:val="en-US" w:eastAsia="zh-CN"/>
        </w:rPr>
        <w:t>、响应文件要求</w:t>
      </w:r>
    </w:p>
    <w:p w14:paraId="3A304A7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响应人须递交响应文件正本壹份，副本贰份。响应文件应由响应人法定代表人（或委托代理人）签署。响应文件不得涂改或增删，如有修改错漏处必须由同一签署人签字或盖章。因响应文件有误或表达不清所引起的后果由响应人负责。响应文件应包括下列部分</w:t>
      </w:r>
      <w:r>
        <w:rPr>
          <w:rFonts w:hint="eastAsia" w:ascii="宋体" w:hAnsi="宋体" w:cs="宋体"/>
          <w:color w:val="auto"/>
          <w:sz w:val="28"/>
          <w:szCs w:val="28"/>
          <w:highlight w:val="none"/>
          <w:shd w:val="clear" w:color="auto" w:fill="FFFFFF"/>
          <w:lang w:val="en-US" w:eastAsia="zh-CN"/>
        </w:rPr>
        <w:t>，缺项视为无效报价。</w:t>
      </w:r>
      <w:r>
        <w:rPr>
          <w:rFonts w:hint="eastAsia" w:ascii="宋体" w:hAnsi="宋体" w:eastAsia="宋体" w:cs="宋体"/>
          <w:color w:val="auto"/>
          <w:sz w:val="28"/>
          <w:szCs w:val="28"/>
          <w:highlight w:val="none"/>
          <w:shd w:val="clear" w:color="auto" w:fill="FFFFFF"/>
          <w:lang w:val="en-US" w:eastAsia="zh-CN"/>
        </w:rPr>
        <w:t>（必须按序装订）：</w:t>
      </w:r>
    </w:p>
    <w:p w14:paraId="57E7965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1.营业执照副本（复印件加盖单位公章）；</w:t>
      </w:r>
    </w:p>
    <w:p w14:paraId="6FB874E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 xml:space="preserve">2.银行开户许可证或对公账户开户证明（复印件加盖单位公章）； </w:t>
      </w:r>
    </w:p>
    <w:p w14:paraId="2FC2504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3.法定代表人身份证（复印件加盖单位公章）；</w:t>
      </w:r>
    </w:p>
    <w:p w14:paraId="31FF723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4.法定代表人授权委托书（原件加盖单位公章，格式见附件）；</w:t>
      </w:r>
    </w:p>
    <w:p w14:paraId="70D3D48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5.被授权人身份证（复印件加盖单位公章）；</w:t>
      </w:r>
    </w:p>
    <w:p w14:paraId="78167A3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6.报价单（原件加盖单位公章，格式见附件1）；</w:t>
      </w:r>
    </w:p>
    <w:p w14:paraId="4CBA8939">
      <w:pPr>
        <w:pStyle w:val="11"/>
        <w:widowControl/>
        <w:adjustRightInd w:val="0"/>
        <w:snapToGrid w:val="0"/>
        <w:spacing w:line="520" w:lineRule="exact"/>
        <w:ind w:firstLine="560"/>
        <w:jc w:val="left"/>
        <w:rPr>
          <w:rFonts w:hint="default"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7.承诺书</w:t>
      </w:r>
      <w:r>
        <w:rPr>
          <w:rFonts w:hint="eastAsia" w:ascii="宋体" w:hAnsi="宋体" w:eastAsia="宋体" w:cs="宋体"/>
          <w:color w:val="auto"/>
          <w:sz w:val="28"/>
          <w:szCs w:val="28"/>
          <w:highlight w:val="none"/>
          <w:shd w:val="clear" w:color="auto" w:fill="FFFFFF"/>
          <w:lang w:val="en-US" w:eastAsia="zh-CN"/>
        </w:rPr>
        <w:t>（原件加盖单位公章，格式见附件）</w:t>
      </w:r>
      <w:r>
        <w:rPr>
          <w:rFonts w:hint="eastAsia" w:ascii="宋体" w:hAnsi="宋体" w:cs="宋体"/>
          <w:color w:val="auto"/>
          <w:sz w:val="28"/>
          <w:szCs w:val="28"/>
          <w:highlight w:val="none"/>
          <w:shd w:val="clear" w:color="auto" w:fill="FFFFFF"/>
          <w:lang w:val="en-US" w:eastAsia="zh-CN"/>
        </w:rPr>
        <w:t>；</w:t>
      </w:r>
    </w:p>
    <w:p w14:paraId="2ECC638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八、报价</w:t>
      </w:r>
    </w:p>
    <w:p w14:paraId="604AC2B0">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lang w:val="en-US" w:eastAsia="zh-CN"/>
        </w:rPr>
        <w:t>所有响应均以人民币报价。承租人的响应报价应遵守“中华人民共和国价格法”。</w:t>
      </w:r>
    </w:p>
    <w:p w14:paraId="129FC90B">
      <w:pPr>
        <w:pStyle w:val="11"/>
        <w:widowControl/>
        <w:adjustRightInd w:val="0"/>
        <w:snapToGrid w:val="0"/>
        <w:spacing w:line="520" w:lineRule="exact"/>
        <w:ind w:firstLine="560"/>
        <w:jc w:val="left"/>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承租人的报价不得低于最低限价，否则将被作为无效响应处理。</w:t>
      </w:r>
    </w:p>
    <w:p w14:paraId="69ADA35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2.</w:t>
      </w:r>
      <w:r>
        <w:rPr>
          <w:rFonts w:hint="eastAsia" w:ascii="宋体" w:hAnsi="宋体" w:eastAsia="宋体" w:cs="宋体"/>
          <w:color w:val="auto"/>
          <w:sz w:val="28"/>
          <w:szCs w:val="28"/>
          <w:highlight w:val="none"/>
          <w:shd w:val="clear" w:color="auto" w:fill="FFFFFF"/>
          <w:lang w:val="en-US" w:eastAsia="zh-CN"/>
        </w:rPr>
        <w:t xml:space="preserve"> 招租人不接受任何选择性报价，只能有一个响应报价。</w:t>
      </w:r>
    </w:p>
    <w:p w14:paraId="450CECA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3.</w:t>
      </w:r>
      <w:r>
        <w:rPr>
          <w:rFonts w:hint="eastAsia" w:ascii="宋体" w:hAnsi="宋体" w:eastAsia="宋体" w:cs="宋体"/>
          <w:color w:val="auto"/>
          <w:sz w:val="28"/>
          <w:szCs w:val="28"/>
          <w:highlight w:val="none"/>
          <w:shd w:val="clear" w:color="auto" w:fill="FFFFFF"/>
          <w:lang w:val="en-US" w:eastAsia="zh-CN"/>
        </w:rPr>
        <w:t xml:space="preserve"> 本项目进行多轮报价</w:t>
      </w:r>
    </w:p>
    <w:p w14:paraId="76CBD32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4.</w:t>
      </w:r>
      <w:r>
        <w:rPr>
          <w:rFonts w:hint="eastAsia" w:ascii="宋体" w:hAnsi="宋体" w:eastAsia="宋体" w:cs="宋体"/>
          <w:color w:val="auto"/>
          <w:sz w:val="28"/>
          <w:szCs w:val="28"/>
          <w:highlight w:val="none"/>
          <w:shd w:val="clear" w:color="auto" w:fill="FFFFFF"/>
          <w:lang w:val="en-US" w:eastAsia="zh-CN"/>
        </w:rPr>
        <w:t>本项目采用半公开报价方式，即第一次报价不公开，第二次报价现场公布，低于底价的报价为无效报价。</w:t>
      </w:r>
    </w:p>
    <w:p w14:paraId="6A1DF90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5.</w:t>
      </w:r>
      <w:r>
        <w:rPr>
          <w:rFonts w:hint="eastAsia" w:ascii="宋体" w:hAnsi="宋体" w:eastAsia="宋体" w:cs="宋体"/>
          <w:color w:val="auto"/>
          <w:sz w:val="28"/>
          <w:szCs w:val="28"/>
          <w:highlight w:val="none"/>
          <w:shd w:val="clear" w:color="auto" w:fill="FFFFFF"/>
          <w:lang w:val="en-US" w:eastAsia="zh-CN"/>
        </w:rPr>
        <w:t>每次报价都应采用书面形式，由承租人授权代表签字后，在规定时间内递交。</w:t>
      </w:r>
    </w:p>
    <w:p w14:paraId="3645C1E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6.本项目</w:t>
      </w:r>
      <w:r>
        <w:rPr>
          <w:rFonts w:hint="eastAsia" w:ascii="宋体" w:hAnsi="宋体" w:eastAsia="宋体" w:cs="宋体"/>
          <w:color w:val="auto"/>
          <w:sz w:val="28"/>
          <w:szCs w:val="28"/>
          <w:highlight w:val="none"/>
          <w:shd w:val="clear" w:color="auto" w:fill="FFFFFF"/>
          <w:lang w:val="en-US" w:eastAsia="zh-CN"/>
        </w:rPr>
        <w:t>共进行</w:t>
      </w:r>
      <w:r>
        <w:rPr>
          <w:rFonts w:hint="eastAsia" w:ascii="宋体" w:hAnsi="宋体" w:cs="宋体"/>
          <w:color w:val="auto"/>
          <w:sz w:val="28"/>
          <w:szCs w:val="28"/>
          <w:highlight w:val="none"/>
          <w:shd w:val="clear" w:color="auto" w:fill="FFFFFF"/>
          <w:lang w:val="en-US" w:eastAsia="zh-CN"/>
        </w:rPr>
        <w:t>两</w:t>
      </w:r>
      <w:r>
        <w:rPr>
          <w:rFonts w:hint="eastAsia" w:ascii="宋体" w:hAnsi="宋体" w:eastAsia="宋体" w:cs="宋体"/>
          <w:color w:val="auto"/>
          <w:sz w:val="28"/>
          <w:szCs w:val="28"/>
          <w:highlight w:val="none"/>
          <w:shd w:val="clear" w:color="auto" w:fill="FFFFFF"/>
          <w:lang w:val="en-US" w:eastAsia="zh-CN"/>
        </w:rPr>
        <w:t>轮报价，承租响应文件中的报价即为第一轮报价，现场报价为第二轮报价，</w:t>
      </w:r>
      <w:r>
        <w:rPr>
          <w:rFonts w:hint="eastAsia" w:ascii="宋体" w:hAnsi="宋体" w:eastAsia="宋体" w:cs="宋体"/>
          <w:b/>
          <w:bCs/>
          <w:color w:val="auto"/>
          <w:sz w:val="28"/>
          <w:szCs w:val="28"/>
          <w:highlight w:val="none"/>
          <w:shd w:val="clear" w:color="auto" w:fill="FFFFFF"/>
          <w:lang w:val="en-US" w:eastAsia="zh-CN"/>
        </w:rPr>
        <w:t>第二轮报价即为最终报价</w:t>
      </w:r>
      <w:r>
        <w:rPr>
          <w:rFonts w:hint="eastAsia" w:ascii="宋体" w:hAnsi="宋体" w:eastAsia="宋体" w:cs="宋体"/>
          <w:color w:val="auto"/>
          <w:sz w:val="28"/>
          <w:szCs w:val="28"/>
          <w:highlight w:val="none"/>
          <w:shd w:val="clear" w:color="auto" w:fill="FFFFFF"/>
          <w:lang w:val="en-US" w:eastAsia="zh-CN"/>
        </w:rPr>
        <w:t>。</w:t>
      </w:r>
    </w:p>
    <w:p w14:paraId="1AF625F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7.</w:t>
      </w:r>
      <w:r>
        <w:rPr>
          <w:rFonts w:hint="eastAsia" w:ascii="宋体" w:hAnsi="宋体" w:eastAsia="宋体" w:cs="宋体"/>
          <w:color w:val="auto"/>
          <w:sz w:val="28"/>
          <w:szCs w:val="28"/>
          <w:highlight w:val="none"/>
          <w:shd w:val="clear" w:color="auto" w:fill="FFFFFF"/>
          <w:lang w:val="en-US" w:eastAsia="zh-CN"/>
        </w:rPr>
        <w:t>每轮报价不得有小数，否则报价无效。</w:t>
      </w:r>
    </w:p>
    <w:p w14:paraId="194F290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8.</w:t>
      </w:r>
      <w:r>
        <w:rPr>
          <w:rFonts w:hint="eastAsia" w:ascii="宋体" w:hAnsi="宋体" w:eastAsia="宋体" w:cs="宋体"/>
          <w:color w:val="auto"/>
          <w:sz w:val="28"/>
          <w:szCs w:val="28"/>
          <w:highlight w:val="none"/>
          <w:shd w:val="clear" w:color="auto" w:fill="FFFFFF"/>
          <w:lang w:val="en-US" w:eastAsia="zh-CN"/>
        </w:rPr>
        <w:t>当最终报价出现最高报价相同的情况，最高报价相同的承租人对该标段再进行下一轮报价，直至出现最高报价为止。</w:t>
      </w:r>
    </w:p>
    <w:p w14:paraId="1924B6F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九、</w:t>
      </w:r>
      <w:r>
        <w:rPr>
          <w:rFonts w:hint="eastAsia" w:ascii="宋体" w:hAnsi="宋体" w:eastAsia="宋体" w:cs="宋体"/>
          <w:color w:val="auto"/>
          <w:sz w:val="28"/>
          <w:szCs w:val="28"/>
          <w:highlight w:val="none"/>
          <w:shd w:val="clear" w:color="auto" w:fill="FFFFFF"/>
          <w:lang w:val="en-US" w:eastAsia="zh-CN"/>
        </w:rPr>
        <w:t>承租响应文件的审核</w:t>
      </w:r>
    </w:p>
    <w:p w14:paraId="513482D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lang w:val="en-US" w:eastAsia="zh-CN"/>
        </w:rPr>
        <w:t>招租人根据招租内容的特点依法组建评审委员会，评审委员会由相关领域专家及招租人代表组成。</w:t>
      </w:r>
    </w:p>
    <w:p w14:paraId="42A1FB1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2.</w:t>
      </w:r>
      <w:r>
        <w:rPr>
          <w:rFonts w:hint="eastAsia" w:ascii="宋体" w:hAnsi="宋体" w:eastAsia="宋体" w:cs="宋体"/>
          <w:color w:val="auto"/>
          <w:sz w:val="28"/>
          <w:szCs w:val="28"/>
          <w:highlight w:val="none"/>
          <w:shd w:val="clear" w:color="auto" w:fill="FFFFFF"/>
          <w:lang w:val="en-US" w:eastAsia="zh-CN"/>
        </w:rPr>
        <w:t>资格审查：评标委员会应当对承租人的资格进行审查，以确定承租人是否具备投标资格。</w:t>
      </w:r>
    </w:p>
    <w:p w14:paraId="6977352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3.</w:t>
      </w:r>
      <w:r>
        <w:rPr>
          <w:rFonts w:hint="eastAsia" w:ascii="宋体" w:hAnsi="宋体" w:eastAsia="宋体" w:cs="宋体"/>
          <w:color w:val="auto"/>
          <w:sz w:val="28"/>
          <w:szCs w:val="28"/>
          <w:highlight w:val="none"/>
          <w:shd w:val="clear" w:color="auto" w:fill="FFFFFF"/>
          <w:lang w:val="en-US" w:eastAsia="zh-CN"/>
        </w:rPr>
        <w:t>符合性审查：评标委员会应当对符合资格的承租人的投标文件进行符合性审查，以确定其是否满足竞价文件的实质性要求。</w:t>
      </w:r>
    </w:p>
    <w:p w14:paraId="2E8B8D56">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4.</w:t>
      </w:r>
      <w:r>
        <w:rPr>
          <w:rFonts w:hint="eastAsia" w:ascii="宋体" w:hAnsi="宋体" w:eastAsia="宋体" w:cs="宋体"/>
          <w:color w:val="auto"/>
          <w:sz w:val="28"/>
          <w:szCs w:val="28"/>
          <w:highlight w:val="none"/>
          <w:shd w:val="clear" w:color="auto" w:fill="FFFFFF"/>
          <w:lang w:val="en-US" w:eastAsia="zh-CN"/>
        </w:rPr>
        <w:t>评标委员会将根据竞价文件集中对承租人进行资格审查和符合性审查，通过资格审查和符合性审查的承租人方可报价。</w:t>
      </w:r>
    </w:p>
    <w:p w14:paraId="67B4C5D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5.</w:t>
      </w:r>
      <w:r>
        <w:rPr>
          <w:rFonts w:hint="eastAsia" w:ascii="宋体" w:hAnsi="宋体" w:eastAsia="宋体" w:cs="宋体"/>
          <w:color w:val="auto"/>
          <w:sz w:val="28"/>
          <w:szCs w:val="28"/>
          <w:highlight w:val="none"/>
          <w:shd w:val="clear" w:color="auto" w:fill="FFFFFF"/>
          <w:lang w:val="en-US" w:eastAsia="zh-CN"/>
        </w:rPr>
        <w:t>在招标采购中，出现下列情形之一的，应予废标</w:t>
      </w:r>
    </w:p>
    <w:p w14:paraId="3A8CC2F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1）出现影响采购公正的违法、违规行为的；</w:t>
      </w:r>
    </w:p>
    <w:p w14:paraId="4E791E4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2）承租人的报价均低于了竞价底价；</w:t>
      </w:r>
    </w:p>
    <w:p w14:paraId="7BB4326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3）因重大变故，采购任务取消的。</w:t>
      </w:r>
    </w:p>
    <w:p w14:paraId="1CDE2EA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6.</w:t>
      </w:r>
      <w:r>
        <w:rPr>
          <w:rFonts w:hint="eastAsia" w:ascii="宋体" w:hAnsi="宋体" w:eastAsia="宋体" w:cs="宋体"/>
          <w:b/>
          <w:bCs/>
          <w:color w:val="auto"/>
          <w:sz w:val="28"/>
          <w:szCs w:val="28"/>
          <w:highlight w:val="none"/>
          <w:shd w:val="clear" w:color="auto" w:fill="FFFFFF"/>
          <w:lang w:val="en-US" w:eastAsia="zh-CN"/>
        </w:rPr>
        <w:t>承租人存在下列情况之一的，响应无效</w:t>
      </w:r>
      <w:r>
        <w:rPr>
          <w:rFonts w:hint="eastAsia" w:ascii="宋体" w:hAnsi="宋体" w:eastAsia="宋体" w:cs="宋体"/>
          <w:color w:val="auto"/>
          <w:sz w:val="28"/>
          <w:szCs w:val="28"/>
          <w:highlight w:val="none"/>
          <w:shd w:val="clear" w:color="auto" w:fill="FFFFFF"/>
          <w:lang w:val="en-US" w:eastAsia="zh-CN"/>
        </w:rPr>
        <w:t>：</w:t>
      </w:r>
    </w:p>
    <w:p w14:paraId="6D0170E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lang w:val="en-US" w:eastAsia="zh-CN"/>
        </w:rPr>
        <w:t>）承租响应文件未按竞价文件要求签署、盖章的；</w:t>
      </w:r>
    </w:p>
    <w:p w14:paraId="64D1969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2</w:t>
      </w:r>
      <w:r>
        <w:rPr>
          <w:rFonts w:hint="eastAsia" w:ascii="宋体" w:hAnsi="宋体" w:eastAsia="宋体" w:cs="宋体"/>
          <w:color w:val="auto"/>
          <w:sz w:val="28"/>
          <w:szCs w:val="28"/>
          <w:highlight w:val="none"/>
          <w:shd w:val="clear" w:color="auto" w:fill="FFFFFF"/>
          <w:lang w:val="en-US" w:eastAsia="zh-CN"/>
        </w:rPr>
        <w:t>）不具备竞价文件中规定资格要求的；</w:t>
      </w:r>
    </w:p>
    <w:p w14:paraId="0465762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3</w:t>
      </w:r>
      <w:r>
        <w:rPr>
          <w:rFonts w:hint="eastAsia" w:ascii="宋体" w:hAnsi="宋体" w:eastAsia="宋体" w:cs="宋体"/>
          <w:color w:val="auto"/>
          <w:sz w:val="28"/>
          <w:szCs w:val="28"/>
          <w:highlight w:val="none"/>
          <w:shd w:val="clear" w:color="auto" w:fill="FFFFFF"/>
          <w:lang w:val="en-US" w:eastAsia="zh-CN"/>
        </w:rPr>
        <w:t>）报价低于竞价文件中规定的竞价底价的；</w:t>
      </w:r>
    </w:p>
    <w:p w14:paraId="36288DA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4</w:t>
      </w:r>
      <w:r>
        <w:rPr>
          <w:rFonts w:hint="eastAsia" w:ascii="宋体" w:hAnsi="宋体" w:eastAsia="宋体" w:cs="宋体"/>
          <w:color w:val="auto"/>
          <w:sz w:val="28"/>
          <w:szCs w:val="28"/>
          <w:highlight w:val="none"/>
          <w:shd w:val="clear" w:color="auto" w:fill="FFFFFF"/>
          <w:lang w:val="en-US" w:eastAsia="zh-CN"/>
        </w:rPr>
        <w:t>）承租响应文件含有招租人不能接受的附加条件的；</w:t>
      </w:r>
    </w:p>
    <w:p w14:paraId="751C0D46">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5</w:t>
      </w:r>
      <w:r>
        <w:rPr>
          <w:rFonts w:hint="eastAsia" w:ascii="宋体" w:hAnsi="宋体" w:eastAsia="宋体" w:cs="宋体"/>
          <w:color w:val="auto"/>
          <w:sz w:val="28"/>
          <w:szCs w:val="28"/>
          <w:highlight w:val="none"/>
          <w:shd w:val="clear" w:color="auto" w:fill="FFFFFF"/>
          <w:lang w:val="en-US" w:eastAsia="zh-CN"/>
        </w:rPr>
        <w:t>）法律法规和竞价文件规定的其他无效情形。</w:t>
      </w:r>
    </w:p>
    <w:p w14:paraId="4369638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①不满足“采购需求”指标的；</w:t>
      </w:r>
    </w:p>
    <w:p w14:paraId="3E7D149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②响应有效期不符合竞价文件规定的；</w:t>
      </w:r>
    </w:p>
    <w:p w14:paraId="67F40C1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③承租响应文件中提供虚假或失实资料的；</w:t>
      </w:r>
    </w:p>
    <w:p w14:paraId="757D84C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④受托为采购本次招标项目提供整体设计、规范编制或者项目管理、监理、检测等服务的承租人参加响应的；</w:t>
      </w:r>
    </w:p>
    <w:p w14:paraId="38D7BC8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⑤单位负责人为同一人或者存在直接控股、管理关系的不同承租人，参加同一合同项下的政府采购活动的；</w:t>
      </w:r>
    </w:p>
    <w:p w14:paraId="735DA7A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⑥承租人未遵循公平竞争的原则、串通响应、妨碍其他承租人的竞争行为、损害招租人或者其他承租人的合法权益的。</w:t>
      </w:r>
    </w:p>
    <w:p w14:paraId="5548660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7.</w:t>
      </w:r>
      <w:r>
        <w:rPr>
          <w:rFonts w:hint="eastAsia" w:ascii="宋体" w:hAnsi="宋体" w:eastAsia="宋体" w:cs="宋体"/>
          <w:color w:val="auto"/>
          <w:sz w:val="28"/>
          <w:szCs w:val="28"/>
          <w:highlight w:val="none"/>
          <w:shd w:val="clear" w:color="auto" w:fill="FFFFFF"/>
          <w:lang w:val="en-US" w:eastAsia="zh-CN"/>
        </w:rPr>
        <w:t>有下列情形之一的，视为承租人串通响应，其响应无效：</w:t>
      </w:r>
    </w:p>
    <w:p w14:paraId="709C346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1）不同承租人的承租响应文件由同一单位或者个人编制；</w:t>
      </w:r>
    </w:p>
    <w:p w14:paraId="2C4FE3A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2）不同承租人委托同一单位或者个人办理承租事宜；</w:t>
      </w:r>
    </w:p>
    <w:p w14:paraId="7454E1B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3）不同承租人的承租响应文件载明的项目管理成员或者联系人员为同一人；</w:t>
      </w:r>
    </w:p>
    <w:p w14:paraId="4F6A4FC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4）不同承租人的承租响应文件异常一致或者响应报价呈规律性差异；</w:t>
      </w:r>
    </w:p>
    <w:p w14:paraId="70A68FE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5）不同承租人的承租响应文件相互混装；</w:t>
      </w:r>
    </w:p>
    <w:p w14:paraId="3F083B6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6）不同承租人的保证金从同一单位的账户转出</w:t>
      </w:r>
    </w:p>
    <w:p w14:paraId="05E36ED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十、</w:t>
      </w:r>
      <w:r>
        <w:rPr>
          <w:rFonts w:hint="eastAsia" w:ascii="宋体" w:hAnsi="宋体" w:eastAsia="宋体" w:cs="宋体"/>
          <w:color w:val="auto"/>
          <w:sz w:val="28"/>
          <w:szCs w:val="28"/>
          <w:highlight w:val="none"/>
          <w:shd w:val="clear" w:color="auto" w:fill="FFFFFF"/>
          <w:lang w:val="en-US" w:eastAsia="zh-CN"/>
        </w:rPr>
        <w:t>成交人的确定标准</w:t>
      </w:r>
    </w:p>
    <w:p w14:paraId="21E8E78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评标结果按资格及符合性通过后报价最高的承租人为排名第一的成交候选人。</w:t>
      </w:r>
    </w:p>
    <w:p w14:paraId="369D6A4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十一</w:t>
      </w:r>
      <w:r>
        <w:rPr>
          <w:rFonts w:hint="eastAsia" w:ascii="宋体" w:hAnsi="宋体" w:eastAsia="宋体" w:cs="宋体"/>
          <w:color w:val="auto"/>
          <w:sz w:val="28"/>
          <w:szCs w:val="28"/>
          <w:highlight w:val="none"/>
          <w:shd w:val="clear" w:color="auto" w:fill="FFFFFF"/>
          <w:lang w:val="en-US" w:eastAsia="zh-CN"/>
        </w:rPr>
        <w:t>、其他</w:t>
      </w:r>
    </w:p>
    <w:p w14:paraId="50F03B2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1.本文件解释权归江苏食品药品职业技术学院。</w:t>
      </w:r>
    </w:p>
    <w:p w14:paraId="4711418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p>
    <w:p w14:paraId="3FB12E6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p>
    <w:p w14:paraId="142F77C5">
      <w:pPr>
        <w:pStyle w:val="11"/>
        <w:widowControl/>
        <w:adjustRightInd w:val="0"/>
        <w:snapToGrid w:val="0"/>
        <w:spacing w:line="520" w:lineRule="exact"/>
        <w:ind w:firstLine="56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color="auto" w:fill="FFFFFF"/>
          <w:lang w:val="en-US" w:eastAsia="zh-CN"/>
        </w:rPr>
        <w:t>江苏食品药品职业技术学院</w:t>
      </w:r>
    </w:p>
    <w:p w14:paraId="52F0FAA0">
      <w:pPr>
        <w:pStyle w:val="5"/>
        <w:widowControl/>
        <w:wordWrap w:val="0"/>
        <w:adjustRightInd w:val="0"/>
        <w:snapToGrid w:val="0"/>
        <w:spacing w:beforeAutospacing="0" w:afterAutospacing="0" w:line="520" w:lineRule="exact"/>
        <w:ind w:firstLine="560" w:firstLineChars="200"/>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28</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p>
    <w:p w14:paraId="55E39B6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4941640">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14:paraId="434C1FE2">
      <w:pPr>
        <w:shd w:val="clear" w:color="auto" w:fill="auto"/>
        <w:spacing w:line="500" w:lineRule="exact"/>
        <w:ind w:firstLine="643" w:firstLineChars="200"/>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江苏食品药品职业技术学院</w:t>
      </w:r>
    </w:p>
    <w:p w14:paraId="6DA41D54">
      <w:pPr>
        <w:pStyle w:val="11"/>
        <w:widowControl/>
        <w:adjustRightInd w:val="0"/>
        <w:snapToGrid w:val="0"/>
        <w:spacing w:line="520" w:lineRule="exact"/>
        <w:ind w:firstLine="560"/>
        <w:jc w:val="center"/>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b/>
          <w:color w:val="auto"/>
          <w:sz w:val="32"/>
          <w:szCs w:val="32"/>
          <w:highlight w:val="none"/>
          <w:lang w:val="en-US" w:eastAsia="zh-CN"/>
        </w:rPr>
        <w:t>2025-2028年</w:t>
      </w:r>
      <w:r>
        <w:rPr>
          <w:rFonts w:hint="eastAsia" w:ascii="宋体" w:hAnsi="宋体" w:eastAsia="宋体" w:cs="宋体"/>
          <w:b/>
          <w:color w:val="auto"/>
          <w:sz w:val="32"/>
          <w:szCs w:val="32"/>
          <w:highlight w:val="none"/>
        </w:rPr>
        <w:t>学生用理发店招租</w:t>
      </w:r>
      <w:r>
        <w:rPr>
          <w:rFonts w:hint="eastAsia" w:ascii="宋体" w:hAnsi="宋体" w:eastAsia="宋体" w:cs="宋体"/>
          <w:b/>
          <w:color w:val="auto"/>
          <w:sz w:val="32"/>
          <w:szCs w:val="32"/>
          <w:highlight w:val="none"/>
          <w:lang w:val="en-US" w:eastAsia="zh-CN"/>
        </w:rPr>
        <w:t>报价单</w:t>
      </w:r>
    </w:p>
    <w:p w14:paraId="70FF98A8">
      <w:pPr>
        <w:rPr>
          <w:rFonts w:hint="eastAsia" w:ascii="宋体" w:hAnsi="宋体" w:eastAsia="宋体" w:cs="宋体"/>
          <w:color w:val="auto"/>
          <w:sz w:val="28"/>
          <w:szCs w:val="28"/>
          <w:highlight w:val="none"/>
          <w:lang w:val="en-US" w:eastAsia="zh-CN"/>
        </w:rPr>
      </w:pPr>
    </w:p>
    <w:tbl>
      <w:tblPr>
        <w:tblStyle w:val="14"/>
        <w:tblW w:w="51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0"/>
        <w:gridCol w:w="1355"/>
        <w:gridCol w:w="941"/>
        <w:gridCol w:w="1158"/>
        <w:gridCol w:w="1323"/>
        <w:gridCol w:w="2830"/>
      </w:tblGrid>
      <w:tr w14:paraId="421A7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720" w:type="pct"/>
            <w:vAlign w:val="center"/>
          </w:tcPr>
          <w:p w14:paraId="652C6033">
            <w:pPr>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sz w:val="28"/>
                <w:szCs w:val="28"/>
                <w:highlight w:val="none"/>
                <w:lang w:val="en-US" w:eastAsia="zh-CN"/>
              </w:rPr>
              <w:br w:type="page"/>
            </w:r>
            <w:r>
              <w:rPr>
                <w:rFonts w:hint="eastAsia" w:ascii="宋体" w:hAnsi="宋体" w:eastAsia="宋体" w:cs="宋体"/>
                <w:color w:val="auto"/>
                <w:kern w:val="0"/>
                <w:sz w:val="24"/>
                <w:highlight w:val="none"/>
                <w:lang w:eastAsia="en-US"/>
              </w:rPr>
              <w:t>区位地址</w:t>
            </w:r>
          </w:p>
        </w:tc>
        <w:tc>
          <w:tcPr>
            <w:tcW w:w="762" w:type="pct"/>
            <w:vAlign w:val="center"/>
          </w:tcPr>
          <w:p w14:paraId="011F3248">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竞价底价</w:t>
            </w:r>
          </w:p>
          <w:p w14:paraId="73C777E7">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（元/年）</w:t>
            </w:r>
          </w:p>
        </w:tc>
        <w:tc>
          <w:tcPr>
            <w:tcW w:w="529" w:type="pct"/>
            <w:vAlign w:val="center"/>
          </w:tcPr>
          <w:p w14:paraId="384082A6">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面积（㎡）</w:t>
            </w:r>
          </w:p>
        </w:tc>
        <w:tc>
          <w:tcPr>
            <w:tcW w:w="651" w:type="pct"/>
            <w:vAlign w:val="center"/>
          </w:tcPr>
          <w:p w14:paraId="2030E3AC">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服务内容</w:t>
            </w:r>
          </w:p>
        </w:tc>
        <w:tc>
          <w:tcPr>
            <w:tcW w:w="744" w:type="pct"/>
            <w:vAlign w:val="center"/>
          </w:tcPr>
          <w:p w14:paraId="47E8F7E5">
            <w:pPr>
              <w:autoSpaceDE w:val="0"/>
              <w:autoSpaceDN w:val="0"/>
              <w:spacing w:line="400" w:lineRule="exact"/>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租期（年）</w:t>
            </w:r>
          </w:p>
        </w:tc>
        <w:tc>
          <w:tcPr>
            <w:tcW w:w="1591" w:type="pct"/>
            <w:vAlign w:val="center"/>
          </w:tcPr>
          <w:p w14:paraId="512DE296">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报价（元/年）</w:t>
            </w:r>
          </w:p>
        </w:tc>
      </w:tr>
      <w:tr w14:paraId="5CC7E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4" w:hRule="atLeast"/>
          <w:jc w:val="center"/>
        </w:trPr>
        <w:tc>
          <w:tcPr>
            <w:tcW w:w="720" w:type="pct"/>
            <w:vAlign w:val="center"/>
          </w:tcPr>
          <w:p w14:paraId="149B7BD5">
            <w:pPr>
              <w:pStyle w:val="13"/>
              <w:autoSpaceDE w:val="0"/>
              <w:autoSpaceDN w:val="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学生公寓S4B楼负一层学生用理发室</w:t>
            </w:r>
          </w:p>
        </w:tc>
        <w:tc>
          <w:tcPr>
            <w:tcW w:w="762" w:type="pct"/>
            <w:vAlign w:val="center"/>
          </w:tcPr>
          <w:p w14:paraId="7AEB61D1">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en-US"/>
              </w:rPr>
              <w:t>6</w:t>
            </w:r>
            <w:r>
              <w:rPr>
                <w:rFonts w:hint="eastAsia" w:ascii="宋体" w:hAnsi="宋体" w:eastAsia="宋体" w:cs="宋体"/>
                <w:color w:val="auto"/>
                <w:kern w:val="0"/>
                <w:sz w:val="24"/>
                <w:highlight w:val="none"/>
                <w:lang w:val="en-US" w:eastAsia="zh-CN"/>
              </w:rPr>
              <w:t>000</w:t>
            </w:r>
          </w:p>
        </w:tc>
        <w:tc>
          <w:tcPr>
            <w:tcW w:w="529" w:type="pct"/>
            <w:vAlign w:val="center"/>
          </w:tcPr>
          <w:p w14:paraId="66BD41B0">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651" w:type="pct"/>
            <w:vAlign w:val="center"/>
          </w:tcPr>
          <w:p w14:paraId="7658EF20">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en-US"/>
              </w:rPr>
              <w:t>理发、烫发、染发</w:t>
            </w:r>
            <w:r>
              <w:rPr>
                <w:rFonts w:hint="eastAsia" w:ascii="宋体" w:hAnsi="宋体" w:eastAsia="宋体" w:cs="宋体"/>
                <w:color w:val="auto"/>
                <w:kern w:val="0"/>
                <w:sz w:val="24"/>
                <w:highlight w:val="none"/>
                <w:lang w:val="en-US" w:eastAsia="zh-CN"/>
              </w:rPr>
              <w:t>等</w:t>
            </w:r>
          </w:p>
        </w:tc>
        <w:tc>
          <w:tcPr>
            <w:tcW w:w="744" w:type="pct"/>
            <w:vAlign w:val="center"/>
          </w:tcPr>
          <w:p w14:paraId="0F6A7EF0">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三年</w:t>
            </w:r>
          </w:p>
        </w:tc>
        <w:tc>
          <w:tcPr>
            <w:tcW w:w="1591" w:type="pct"/>
            <w:vAlign w:val="center"/>
          </w:tcPr>
          <w:p w14:paraId="1CBEE6F2">
            <w:pPr>
              <w:pStyle w:val="13"/>
              <w:autoSpaceDE w:val="0"/>
              <w:autoSpaceDN w:val="0"/>
              <w:jc w:val="center"/>
              <w:rPr>
                <w:rFonts w:hint="eastAsia" w:ascii="宋体" w:hAnsi="宋体" w:eastAsia="宋体" w:cs="宋体"/>
                <w:color w:val="auto"/>
                <w:kern w:val="0"/>
                <w:sz w:val="24"/>
                <w:highlight w:val="none"/>
                <w:lang w:eastAsia="zh-CN"/>
              </w:rPr>
            </w:pPr>
          </w:p>
        </w:tc>
      </w:tr>
    </w:tbl>
    <w:p w14:paraId="65D4481D">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A265C04">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一、响应报价：所有投标响应均以人民币报价。响应人的投标响应报价应遵守“中华人民共和国价格法”。该报价</w:t>
      </w:r>
      <w:r>
        <w:rPr>
          <w:rFonts w:hint="eastAsia" w:ascii="宋体" w:hAnsi="宋体" w:eastAsia="宋体" w:cs="宋体"/>
          <w:color w:val="auto"/>
          <w:sz w:val="24"/>
          <w:szCs w:val="24"/>
          <w:highlight w:val="none"/>
          <w:lang w:val="en-US" w:eastAsia="zh-CN"/>
        </w:rPr>
        <w:t>理发店招租项目的年租金</w:t>
      </w:r>
      <w:r>
        <w:rPr>
          <w:rFonts w:hint="eastAsia" w:ascii="宋体" w:hAnsi="宋体" w:eastAsia="宋体" w:cs="宋体"/>
          <w:color w:val="auto"/>
          <w:sz w:val="24"/>
          <w:szCs w:val="24"/>
          <w:highlight w:val="none"/>
        </w:rPr>
        <w:t>。</w:t>
      </w:r>
    </w:p>
    <w:p w14:paraId="252836B7">
      <w:pPr>
        <w:shd w:val="clear" w:color="auto" w:fill="auto"/>
        <w:adjustRightInd w:val="0"/>
        <w:snapToGrid w:val="0"/>
        <w:spacing w:line="360" w:lineRule="auto"/>
        <w:ind w:firstLine="540" w:firstLineChars="225"/>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中标商</w:t>
      </w:r>
      <w:r>
        <w:rPr>
          <w:rFonts w:hint="eastAsia" w:ascii="宋体" w:hAnsi="宋体" w:eastAsia="宋体" w:cs="宋体"/>
          <w:bCs/>
          <w:color w:val="auto"/>
          <w:sz w:val="24"/>
          <w:szCs w:val="24"/>
          <w:highlight w:val="none"/>
        </w:rPr>
        <w:t>要求：自合</w:t>
      </w:r>
      <w:r>
        <w:rPr>
          <w:rFonts w:hint="eastAsia" w:ascii="宋体" w:hAnsi="宋体" w:eastAsia="宋体" w:cs="宋体"/>
          <w:color w:val="auto"/>
          <w:sz w:val="24"/>
          <w:szCs w:val="24"/>
          <w:highlight w:val="none"/>
        </w:rPr>
        <w:t>同签订之日起，10日内</w:t>
      </w:r>
      <w:r>
        <w:rPr>
          <w:rFonts w:hint="eastAsia" w:ascii="宋体" w:hAnsi="宋体" w:eastAsia="宋体" w:cs="宋体"/>
          <w:bCs/>
          <w:color w:val="auto"/>
          <w:sz w:val="24"/>
          <w:szCs w:val="24"/>
          <w:highlight w:val="none"/>
        </w:rPr>
        <w:t>完成</w:t>
      </w:r>
      <w:r>
        <w:rPr>
          <w:rFonts w:hint="eastAsia" w:ascii="宋体" w:hAnsi="宋体" w:eastAsia="宋体" w:cs="宋体"/>
          <w:bCs/>
          <w:color w:val="auto"/>
          <w:sz w:val="24"/>
          <w:szCs w:val="24"/>
          <w:highlight w:val="none"/>
          <w:lang w:val="en-US" w:eastAsia="zh-CN"/>
        </w:rPr>
        <w:t>学生用理发店</w:t>
      </w: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运营</w:t>
      </w:r>
      <w:r>
        <w:rPr>
          <w:rFonts w:hint="eastAsia" w:ascii="宋体" w:hAnsi="宋体" w:eastAsia="宋体" w:cs="宋体"/>
          <w:bCs/>
          <w:color w:val="auto"/>
          <w:sz w:val="24"/>
          <w:szCs w:val="24"/>
          <w:highlight w:val="none"/>
        </w:rPr>
        <w:t>。</w:t>
      </w:r>
    </w:p>
    <w:p w14:paraId="1C3592C3">
      <w:pPr>
        <w:rPr>
          <w:rFonts w:hint="eastAsia" w:ascii="宋体" w:hAnsi="宋体" w:eastAsia="宋体" w:cs="宋体"/>
          <w:color w:val="auto"/>
          <w:sz w:val="28"/>
          <w:szCs w:val="28"/>
          <w:highlight w:val="none"/>
          <w:lang w:val="en-US" w:eastAsia="zh-CN"/>
        </w:rPr>
      </w:pPr>
    </w:p>
    <w:p w14:paraId="36009FAA">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00950343">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附件2：</w:t>
      </w:r>
    </w:p>
    <w:p w14:paraId="6D7C2741">
      <w:pPr>
        <w:shd w:val="clear" w:color="auto" w:fill="auto"/>
        <w:adjustRightInd w:val="0"/>
        <w:snapToGrid w:val="0"/>
        <w:spacing w:line="360" w:lineRule="auto"/>
        <w:ind w:firstLine="813" w:firstLineChars="22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响应文件格式</w:t>
      </w:r>
    </w:p>
    <w:p w14:paraId="40B8CAB2">
      <w:pPr>
        <w:shd w:val="clear" w:color="auto" w:fill="auto"/>
        <w:adjustRightInd w:val="0"/>
        <w:snapToGrid w:val="0"/>
        <w:spacing w:line="360" w:lineRule="auto"/>
        <w:ind w:firstLine="630" w:firstLineChars="225"/>
        <w:rPr>
          <w:rFonts w:hint="eastAsia" w:ascii="宋体" w:hAnsi="宋体" w:eastAsia="宋体" w:cs="宋体"/>
          <w:bCs/>
          <w:color w:val="auto"/>
          <w:sz w:val="28"/>
          <w:szCs w:val="28"/>
          <w:highlight w:val="none"/>
        </w:rPr>
      </w:pPr>
    </w:p>
    <w:p w14:paraId="1420E459">
      <w:pPr>
        <w:keepNext/>
        <w:shd w:val="clear" w:color="auto" w:fill="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授 权 委 托 书</w:t>
      </w:r>
    </w:p>
    <w:p w14:paraId="5258692A">
      <w:pPr>
        <w:shd w:val="clear" w:color="auto" w:fill="auto"/>
        <w:spacing w:after="120" w:line="360" w:lineRule="auto"/>
        <w:ind w:firstLine="2640" w:firstLineChars="1100"/>
        <w:rPr>
          <w:rFonts w:hint="eastAsia" w:ascii="宋体" w:hAnsi="宋体" w:eastAsia="宋体" w:cs="宋体"/>
          <w:color w:val="auto"/>
          <w:sz w:val="24"/>
          <w:szCs w:val="20"/>
          <w:highlight w:val="none"/>
        </w:rPr>
      </w:pPr>
    </w:p>
    <w:p w14:paraId="6F38260B">
      <w:pPr>
        <w:widowControl/>
        <w:shd w:val="clear" w:color="auto" w:fill="auto"/>
        <w:spacing w:after="156" w:afterLines="50" w:line="48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本人________（姓名）系___________（企业）的法定代表人，现委托___________（身份证号：_____________）为我单位代理人。</w:t>
      </w:r>
    </w:p>
    <w:p w14:paraId="5755B911">
      <w:pPr>
        <w:widowControl/>
        <w:shd w:val="clear" w:color="auto" w:fill="auto"/>
        <w:spacing w:after="156" w:afterLines="50" w:line="48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根据授权，以我单位名义参加江苏食品药品职业技术学院的2023年度玻璃仪器及耗材采购项目询价活动。代理人进行的签署、澄清、说明、补正、递交、撤回、修改的响应文件，参与投标、开标、谈判、合同谈判、签订合同和处理其他有关事宜，其法律后果由我单位承担。</w:t>
      </w:r>
    </w:p>
    <w:p w14:paraId="485C6301">
      <w:pPr>
        <w:widowControl/>
        <w:shd w:val="clear" w:color="auto" w:fill="auto"/>
        <w:spacing w:after="156" w:afterLines="50" w:line="480" w:lineRule="auto"/>
        <w:ind w:left="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B424F52">
      <w:pPr>
        <w:widowControl/>
        <w:shd w:val="clear" w:color="auto" w:fill="auto"/>
        <w:spacing w:after="156" w:afterLines="50" w:line="480" w:lineRule="auto"/>
        <w:ind w:left="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1E14535C">
      <w:pPr>
        <w:widowControl/>
        <w:shd w:val="clear" w:color="auto" w:fill="auto"/>
        <w:spacing w:after="156" w:afterLines="50" w:line="480" w:lineRule="auto"/>
        <w:ind w:left="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附：法定代表人身份证明</w:t>
      </w:r>
    </w:p>
    <w:p w14:paraId="51BA9F1F">
      <w:pPr>
        <w:widowControl/>
        <w:shd w:val="clear" w:color="auto" w:fill="auto"/>
        <w:spacing w:after="156" w:afterLines="50" w:line="480" w:lineRule="auto"/>
        <w:ind w:left="480"/>
        <w:jc w:val="left"/>
        <w:rPr>
          <w:rFonts w:hint="eastAsia" w:ascii="宋体" w:hAnsi="宋体" w:eastAsia="宋体" w:cs="宋体"/>
          <w:color w:val="auto"/>
          <w:kern w:val="0"/>
          <w:sz w:val="24"/>
          <w:highlight w:val="none"/>
        </w:rPr>
      </w:pPr>
    </w:p>
    <w:p w14:paraId="0DCA2879">
      <w:pPr>
        <w:widowControl/>
        <w:shd w:val="clear" w:color="auto" w:fill="auto"/>
        <w:spacing w:line="480" w:lineRule="auto"/>
        <w:ind w:left="481" w:leftChars="229" w:firstLine="4200" w:firstLineChars="17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（盖单位章）</w:t>
      </w:r>
    </w:p>
    <w:p w14:paraId="771B5B4B">
      <w:pPr>
        <w:widowControl/>
        <w:shd w:val="clear" w:color="auto" w:fill="auto"/>
        <w:spacing w:line="480" w:lineRule="auto"/>
        <w:ind w:left="481" w:leftChars="229" w:firstLine="4200" w:firstLineChars="17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70B16B5A">
      <w:pPr>
        <w:widowControl/>
        <w:shd w:val="clear" w:color="auto" w:fill="auto"/>
        <w:spacing w:line="480" w:lineRule="auto"/>
        <w:ind w:left="481" w:leftChars="229" w:firstLine="4200" w:firstLineChars="17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5820C4B8">
      <w:pPr>
        <w:widowControl/>
        <w:shd w:val="clear" w:color="auto" w:fill="auto"/>
        <w:spacing w:line="480" w:lineRule="auto"/>
        <w:ind w:firstLine="4680" w:firstLineChars="195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月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w:t>
      </w:r>
    </w:p>
    <w:p w14:paraId="372958E8">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5ADE5802">
      <w:pPr>
        <w:shd w:val="clear" w:color="auto" w:fill="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52"/>
          <w:szCs w:val="52"/>
          <w:highlight w:val="none"/>
        </w:rPr>
        <w:t>对公账户证明</w:t>
      </w:r>
    </w:p>
    <w:p w14:paraId="2FD44CAA">
      <w:pPr>
        <w:shd w:val="clear" w:color="auto" w:fill="auto"/>
        <w:jc w:val="center"/>
        <w:rPr>
          <w:rFonts w:hint="eastAsia" w:ascii="宋体" w:hAnsi="宋体" w:eastAsia="宋体" w:cs="宋体"/>
          <w:b/>
          <w:bCs/>
          <w:color w:val="auto"/>
          <w:sz w:val="44"/>
          <w:szCs w:val="44"/>
          <w:highlight w:val="none"/>
        </w:rPr>
      </w:pPr>
    </w:p>
    <w:p w14:paraId="08B00F53">
      <w:pPr>
        <w:shd w:val="clear" w:color="auto" w:fil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致：江苏食品药品职业技术学院</w:t>
      </w:r>
    </w:p>
    <w:p w14:paraId="0739654C">
      <w:pPr>
        <w:shd w:val="clear" w:color="auto" w:fill="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我公司对公账户信息如下：</w:t>
      </w:r>
    </w:p>
    <w:p w14:paraId="133E25AD">
      <w:pPr>
        <w:shd w:val="clear" w:color="auto" w:fill="auto"/>
        <w:ind w:firstLine="640" w:firstLineChars="200"/>
        <w:rPr>
          <w:rFonts w:hint="eastAsia" w:ascii="宋体" w:hAnsi="宋体" w:eastAsia="宋体" w:cs="宋体"/>
          <w:color w:val="auto"/>
          <w:sz w:val="32"/>
          <w:szCs w:val="32"/>
          <w:highlight w:val="none"/>
        </w:rPr>
      </w:pPr>
    </w:p>
    <w:p w14:paraId="2514767E">
      <w:pPr>
        <w:shd w:val="clear" w:color="auto" w:fill="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开户名称： </w:t>
      </w:r>
    </w:p>
    <w:p w14:paraId="331BD0BF">
      <w:pPr>
        <w:shd w:val="clear" w:color="auto" w:fill="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开户银行： </w:t>
      </w:r>
    </w:p>
    <w:p w14:paraId="0B9329EF">
      <w:pPr>
        <w:shd w:val="clear" w:color="auto" w:fill="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账 户 号： </w:t>
      </w:r>
    </w:p>
    <w:p w14:paraId="5F73DFCC">
      <w:pPr>
        <w:shd w:val="clear" w:color="auto" w:fill="auto"/>
        <w:ind w:firstLine="640" w:firstLineChars="200"/>
        <w:rPr>
          <w:rFonts w:hint="eastAsia" w:ascii="宋体" w:hAnsi="宋体" w:eastAsia="宋体" w:cs="宋体"/>
          <w:color w:val="auto"/>
          <w:sz w:val="32"/>
          <w:szCs w:val="32"/>
          <w:highlight w:val="none"/>
        </w:rPr>
      </w:pPr>
    </w:p>
    <w:p w14:paraId="50EE8CD0">
      <w:pPr>
        <w:shd w:val="clear" w:color="auto" w:fill="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如我公司中标，将来往来款项结算请贵校将款项按以上账户支付，特此证明！</w:t>
      </w:r>
    </w:p>
    <w:p w14:paraId="61648793">
      <w:pPr>
        <w:shd w:val="clear" w:color="auto" w:fill="auto"/>
        <w:rPr>
          <w:rFonts w:hint="eastAsia" w:ascii="宋体" w:hAnsi="宋体" w:eastAsia="宋体" w:cs="宋体"/>
          <w:color w:val="auto"/>
          <w:sz w:val="32"/>
          <w:szCs w:val="32"/>
          <w:highlight w:val="none"/>
        </w:rPr>
      </w:pPr>
    </w:p>
    <w:p w14:paraId="6AC72C88">
      <w:pPr>
        <w:shd w:val="clear" w:color="auto" w:fill="auto"/>
        <w:rPr>
          <w:rFonts w:hint="eastAsia" w:ascii="宋体" w:hAnsi="宋体" w:eastAsia="宋体" w:cs="宋体"/>
          <w:color w:val="auto"/>
          <w:sz w:val="32"/>
          <w:szCs w:val="32"/>
          <w:highlight w:val="none"/>
        </w:rPr>
      </w:pPr>
    </w:p>
    <w:p w14:paraId="53CEF369">
      <w:pPr>
        <w:shd w:val="clear" w:color="auto" w:fill="auto"/>
        <w:rPr>
          <w:rFonts w:hint="eastAsia" w:ascii="宋体" w:hAnsi="宋体" w:eastAsia="宋体" w:cs="宋体"/>
          <w:color w:val="auto"/>
          <w:sz w:val="32"/>
          <w:szCs w:val="32"/>
          <w:highlight w:val="none"/>
        </w:rPr>
      </w:pPr>
    </w:p>
    <w:p w14:paraId="4785C025">
      <w:pPr>
        <w:shd w:val="clear" w:color="auto" w:fill="auto"/>
        <w:ind w:left="2874" w:leftChars="1064" w:hanging="640" w:hangingChars="200"/>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响应人（公章）：</w:t>
      </w:r>
      <w:r>
        <w:rPr>
          <w:rFonts w:hint="eastAsia" w:ascii="宋体" w:hAnsi="宋体" w:eastAsia="宋体" w:cs="宋体"/>
          <w:b/>
          <w:bCs/>
          <w:color w:val="auto"/>
          <w:sz w:val="32"/>
          <w:szCs w:val="32"/>
          <w:highlight w:val="none"/>
        </w:rPr>
        <w:t xml:space="preserve"> </w:t>
      </w:r>
    </w:p>
    <w:p w14:paraId="60D575A1">
      <w:pPr>
        <w:shd w:val="clear" w:color="auto" w:fill="auto"/>
        <w:ind w:left="2874" w:leftChars="1064" w:hanging="640" w:hanging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日期：</w:t>
      </w:r>
      <w:r>
        <w:rPr>
          <w:rFonts w:hint="eastAsia" w:ascii="宋体" w:hAnsi="宋体" w:eastAsia="宋体" w:cs="宋体"/>
          <w:b/>
          <w:bCs/>
          <w:color w:val="auto"/>
          <w:sz w:val="32"/>
          <w:szCs w:val="32"/>
          <w:highlight w:val="none"/>
        </w:rPr>
        <w:t xml:space="preserve">      </w:t>
      </w:r>
      <w:r>
        <w:rPr>
          <w:rFonts w:hint="eastAsia" w:ascii="宋体" w:hAnsi="宋体" w:eastAsia="宋体" w:cs="宋体"/>
          <w:color w:val="auto"/>
          <w:sz w:val="32"/>
          <w:szCs w:val="32"/>
          <w:highlight w:val="none"/>
        </w:rPr>
        <w:t>年</w:t>
      </w:r>
      <w:r>
        <w:rPr>
          <w:rFonts w:hint="eastAsia" w:ascii="宋体" w:hAnsi="宋体" w:eastAsia="宋体" w:cs="宋体"/>
          <w:b/>
          <w:bCs/>
          <w:color w:val="auto"/>
          <w:sz w:val="32"/>
          <w:szCs w:val="32"/>
          <w:highlight w:val="none"/>
        </w:rPr>
        <w:t xml:space="preserve">   </w:t>
      </w:r>
      <w:r>
        <w:rPr>
          <w:rFonts w:hint="eastAsia" w:ascii="宋体" w:hAnsi="宋体" w:eastAsia="宋体" w:cs="宋体"/>
          <w:color w:val="auto"/>
          <w:sz w:val="32"/>
          <w:szCs w:val="32"/>
          <w:highlight w:val="none"/>
        </w:rPr>
        <w:t>月</w:t>
      </w:r>
      <w:r>
        <w:rPr>
          <w:rFonts w:hint="eastAsia" w:ascii="宋体" w:hAnsi="宋体" w:eastAsia="宋体" w:cs="宋体"/>
          <w:b/>
          <w:bCs/>
          <w:color w:val="auto"/>
          <w:sz w:val="32"/>
          <w:szCs w:val="32"/>
          <w:highlight w:val="none"/>
        </w:rPr>
        <w:t xml:space="preserve">   </w:t>
      </w:r>
      <w:r>
        <w:rPr>
          <w:rFonts w:hint="eastAsia" w:ascii="宋体" w:hAnsi="宋体" w:eastAsia="宋体" w:cs="宋体"/>
          <w:color w:val="auto"/>
          <w:sz w:val="32"/>
          <w:szCs w:val="32"/>
          <w:highlight w:val="none"/>
        </w:rPr>
        <w:t>日</w:t>
      </w:r>
    </w:p>
    <w:p w14:paraId="107722E1">
      <w:pPr>
        <w:shd w:val="clear" w:color="auto" w:fill="auto"/>
        <w:rPr>
          <w:rFonts w:hint="eastAsia" w:ascii="宋体" w:hAnsi="宋体" w:eastAsia="宋体" w:cs="宋体"/>
          <w:color w:val="auto"/>
          <w:highlight w:val="none"/>
        </w:rPr>
      </w:pPr>
    </w:p>
    <w:p w14:paraId="1A41CF84">
      <w:pPr>
        <w:rPr>
          <w:rFonts w:hint="eastAsia" w:ascii="宋体" w:hAnsi="宋体" w:eastAsia="宋体" w:cs="宋体"/>
          <w:color w:val="auto"/>
          <w:sz w:val="28"/>
          <w:szCs w:val="28"/>
          <w:highlight w:val="none"/>
          <w:lang w:val="en-US" w:eastAsia="zh-CN"/>
        </w:rPr>
      </w:pPr>
    </w:p>
    <w:p w14:paraId="19A901F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9BDAF7E">
      <w:pPr>
        <w:jc w:val="center"/>
        <w:rPr>
          <w:rFonts w:hint="eastAsia" w:ascii="宋体" w:hAnsi="宋体" w:eastAsia="宋体" w:cs="宋体"/>
          <w:color w:val="auto"/>
          <w:sz w:val="52"/>
          <w:szCs w:val="52"/>
          <w:highlight w:val="none"/>
          <w:lang w:val="en-US" w:eastAsia="zh-CN"/>
        </w:rPr>
      </w:pPr>
    </w:p>
    <w:p w14:paraId="12CB7E61">
      <w:pPr>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承诺书</w:t>
      </w:r>
    </w:p>
    <w:p w14:paraId="08D54FC9">
      <w:pPr>
        <w:pStyle w:val="11"/>
        <w:widowControl/>
        <w:adjustRightInd w:val="0"/>
        <w:snapToGrid w:val="0"/>
        <w:spacing w:line="480" w:lineRule="auto"/>
        <w:ind w:firstLine="560"/>
        <w:jc w:val="left"/>
        <w:rPr>
          <w:rFonts w:hint="eastAsia" w:ascii="宋体" w:hAnsi="宋体" w:cs="宋体"/>
          <w:color w:val="auto"/>
          <w:sz w:val="32"/>
          <w:szCs w:val="32"/>
          <w:highlight w:val="none"/>
          <w:shd w:val="clear" w:color="auto" w:fill="FFFFFF"/>
          <w:lang w:val="en-US" w:eastAsia="zh-CN"/>
        </w:rPr>
      </w:pPr>
    </w:p>
    <w:p w14:paraId="4DF64160">
      <w:pPr>
        <w:pStyle w:val="11"/>
        <w:widowControl/>
        <w:adjustRightInd w:val="0"/>
        <w:snapToGrid w:val="0"/>
        <w:spacing w:line="480" w:lineRule="auto"/>
        <w:ind w:firstLine="560"/>
        <w:jc w:val="left"/>
        <w:rPr>
          <w:rFonts w:hint="eastAsia" w:ascii="宋体" w:hAnsi="宋体" w:eastAsia="宋体" w:cs="宋体"/>
          <w:color w:val="auto"/>
          <w:sz w:val="32"/>
          <w:szCs w:val="32"/>
          <w:highlight w:val="none"/>
          <w:shd w:val="clear" w:color="auto" w:fill="FFFFFF"/>
          <w:lang w:val="en-US" w:eastAsia="zh-CN"/>
        </w:rPr>
      </w:pPr>
      <w:r>
        <w:rPr>
          <w:rFonts w:hint="eastAsia" w:ascii="宋体" w:hAnsi="宋体" w:cs="宋体"/>
          <w:color w:val="auto"/>
          <w:sz w:val="32"/>
          <w:szCs w:val="32"/>
          <w:highlight w:val="none"/>
          <w:shd w:val="clear" w:color="auto" w:fill="FFFFFF"/>
          <w:lang w:val="en-US" w:eastAsia="zh-CN"/>
        </w:rPr>
        <w:t>江苏食品药品职业技术学院学生用理发店</w:t>
      </w:r>
      <w:r>
        <w:rPr>
          <w:rFonts w:hint="eastAsia" w:ascii="宋体" w:hAnsi="宋体" w:eastAsia="宋体" w:cs="宋体"/>
          <w:color w:val="auto"/>
          <w:sz w:val="32"/>
          <w:szCs w:val="32"/>
          <w:highlight w:val="none"/>
          <w:shd w:val="clear" w:color="auto" w:fill="FFFFFF"/>
          <w:lang w:val="en-US" w:eastAsia="zh-CN"/>
        </w:rPr>
        <w:t>单项收费标准：普通剪发不高于15元（会员价不高于10元），染发100元起（会员价80元起），烫发150元起（会员价120元起）。</w:t>
      </w:r>
    </w:p>
    <w:p w14:paraId="560FB750">
      <w:pPr>
        <w:pStyle w:val="11"/>
        <w:widowControl/>
        <w:adjustRightInd w:val="0"/>
        <w:snapToGrid w:val="0"/>
        <w:spacing w:line="480" w:lineRule="auto"/>
        <w:ind w:left="0" w:leftChars="0" w:firstLine="0" w:firstLineChars="0"/>
        <w:jc w:val="left"/>
        <w:rPr>
          <w:rFonts w:hint="eastAsia" w:ascii="宋体" w:hAnsi="宋体" w:eastAsia="宋体" w:cs="宋体"/>
          <w:color w:val="auto"/>
          <w:sz w:val="32"/>
          <w:szCs w:val="32"/>
          <w:highlight w:val="none"/>
          <w:shd w:val="clear" w:color="auto" w:fill="FFFFFF"/>
          <w:lang w:val="en-US" w:eastAsia="zh-CN"/>
        </w:rPr>
      </w:pPr>
    </w:p>
    <w:p w14:paraId="1E1F0AEF">
      <w:pPr>
        <w:widowControl/>
        <w:shd w:val="clear" w:color="auto" w:fill="auto"/>
        <w:spacing w:line="480" w:lineRule="auto"/>
        <w:jc w:val="righ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企业：</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（盖单位章）</w:t>
      </w:r>
    </w:p>
    <w:p w14:paraId="27C3C5A0">
      <w:pPr>
        <w:widowControl/>
        <w:shd w:val="clear" w:color="auto" w:fill="auto"/>
        <w:spacing w:line="480" w:lineRule="auto"/>
        <w:jc w:val="righ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法定代表人：</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（签字）</w:t>
      </w:r>
    </w:p>
    <w:p w14:paraId="5A38A967">
      <w:pPr>
        <w:widowControl/>
        <w:shd w:val="clear" w:color="auto" w:fill="auto"/>
        <w:spacing w:line="480" w:lineRule="auto"/>
        <w:jc w:val="righ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委托代理人：</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（签字）</w:t>
      </w:r>
    </w:p>
    <w:p w14:paraId="43A94B5E">
      <w:pPr>
        <w:widowControl/>
        <w:shd w:val="clear" w:color="auto" w:fill="auto"/>
        <w:spacing w:line="480" w:lineRule="auto"/>
        <w:ind w:left="481" w:leftChars="229" w:firstLine="5600" w:firstLineChars="1750"/>
        <w:jc w:val="right"/>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en-US" w:eastAsia="zh-CN"/>
        </w:rPr>
        <w:t>年     月    日</w:t>
      </w:r>
    </w:p>
    <w:p w14:paraId="417333E7">
      <w:pPr>
        <w:pStyle w:val="11"/>
        <w:widowControl/>
        <w:adjustRightInd w:val="0"/>
        <w:snapToGrid w:val="0"/>
        <w:spacing w:line="480" w:lineRule="auto"/>
        <w:ind w:left="0" w:leftChars="0" w:firstLine="0" w:firstLineChars="0"/>
        <w:jc w:val="left"/>
        <w:rPr>
          <w:rFonts w:hint="eastAsia" w:ascii="宋体" w:hAnsi="宋体" w:eastAsia="宋体" w:cs="宋体"/>
          <w:color w:val="auto"/>
          <w:sz w:val="32"/>
          <w:szCs w:val="32"/>
          <w:highlight w:val="none"/>
          <w:shd w:val="clear" w:color="auto" w:fill="FFFFFF"/>
          <w:lang w:val="en-US" w:eastAsia="zh-CN"/>
        </w:rPr>
      </w:pPr>
    </w:p>
    <w:p w14:paraId="70BED4C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1CBC413">
      <w:pPr>
        <w:jc w:val="center"/>
        <w:rPr>
          <w:rFonts w:hint="eastAsia"/>
          <w:b/>
          <w:sz w:val="44"/>
          <w:szCs w:val="44"/>
        </w:rPr>
      </w:pPr>
      <w:r>
        <w:rPr>
          <w:rFonts w:hint="eastAsia"/>
          <w:b/>
          <w:sz w:val="44"/>
          <w:szCs w:val="44"/>
        </w:rPr>
        <w:t>房屋租赁合同</w:t>
      </w:r>
    </w:p>
    <w:p w14:paraId="1E820658">
      <w:pPr>
        <w:rPr>
          <w:rFonts w:asciiTheme="minorEastAsia" w:hAnsiTheme="minorEastAsia"/>
          <w:sz w:val="28"/>
          <w:szCs w:val="28"/>
        </w:rPr>
      </w:pPr>
    </w:p>
    <w:p w14:paraId="7AC0B161">
      <w:pPr>
        <w:ind w:firstLine="560" w:firstLineChars="200"/>
        <w:rPr>
          <w:rFonts w:hint="eastAsia" w:asciiTheme="minorEastAsia" w:hAnsiTheme="minorEastAsia"/>
          <w:sz w:val="28"/>
          <w:szCs w:val="28"/>
        </w:rPr>
      </w:pPr>
      <w:r>
        <w:rPr>
          <w:rFonts w:hint="eastAsia" w:asciiTheme="minorEastAsia" w:hAnsiTheme="minorEastAsia"/>
          <w:sz w:val="28"/>
          <w:szCs w:val="28"/>
        </w:rPr>
        <w:t>出租方（下称甲方）：江苏食品药品职业技术学院</w:t>
      </w:r>
    </w:p>
    <w:p w14:paraId="37D9773D">
      <w:pPr>
        <w:ind w:firstLine="560" w:firstLineChars="200"/>
        <w:rPr>
          <w:rFonts w:hint="eastAsia" w:asciiTheme="minorEastAsia" w:hAnsiTheme="minorEastAsia"/>
          <w:sz w:val="28"/>
          <w:szCs w:val="28"/>
        </w:rPr>
      </w:pPr>
      <w:r>
        <w:rPr>
          <w:rFonts w:hint="eastAsia" w:asciiTheme="minorEastAsia" w:hAnsiTheme="minorEastAsia"/>
          <w:sz w:val="28"/>
          <w:szCs w:val="28"/>
        </w:rPr>
        <w:t>住所地：江苏省淮安市高教园区枚乘路4号</w:t>
      </w:r>
    </w:p>
    <w:p w14:paraId="34DB56C9">
      <w:pPr>
        <w:ind w:firstLine="560" w:firstLineChars="200"/>
        <w:rPr>
          <w:rFonts w:asciiTheme="minorEastAsia" w:hAnsiTheme="minorEastAsia"/>
          <w:sz w:val="28"/>
          <w:szCs w:val="28"/>
        </w:rPr>
      </w:pPr>
      <w:r>
        <w:rPr>
          <w:rFonts w:hint="eastAsia" w:asciiTheme="minorEastAsia" w:hAnsiTheme="minorEastAsia"/>
          <w:sz w:val="28"/>
          <w:szCs w:val="28"/>
        </w:rPr>
        <w:t>承租方（下称乙方）：</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身份证号码：</w:t>
      </w:r>
      <w:r>
        <w:rPr>
          <w:rFonts w:asciiTheme="minorEastAsia" w:hAnsiTheme="minorEastAsia"/>
          <w:sz w:val="28"/>
          <w:szCs w:val="28"/>
          <w:u w:val="single"/>
        </w:rPr>
        <w:t xml:space="preserve">                </w:t>
      </w:r>
    </w:p>
    <w:p w14:paraId="654DD34A">
      <w:pPr>
        <w:ind w:firstLine="560" w:firstLineChars="200"/>
        <w:rPr>
          <w:rFonts w:asciiTheme="minorEastAsia" w:hAnsiTheme="minorEastAsia"/>
          <w:sz w:val="28"/>
          <w:szCs w:val="28"/>
        </w:rPr>
      </w:pPr>
      <w:r>
        <w:rPr>
          <w:rFonts w:hint="eastAsia" w:asciiTheme="minorEastAsia" w:hAnsiTheme="minorEastAsia"/>
          <w:sz w:val="28"/>
          <w:szCs w:val="28"/>
        </w:rPr>
        <w:t>住址：</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联系电话：</w:t>
      </w:r>
      <w:r>
        <w:rPr>
          <w:rFonts w:asciiTheme="minorEastAsia" w:hAnsiTheme="minorEastAsia"/>
          <w:sz w:val="28"/>
          <w:szCs w:val="28"/>
          <w:u w:val="single"/>
        </w:rPr>
        <w:t xml:space="preserve">                  </w:t>
      </w:r>
    </w:p>
    <w:p w14:paraId="17A44F81">
      <w:pPr>
        <w:ind w:firstLine="560" w:firstLineChars="200"/>
        <w:rPr>
          <w:rFonts w:hint="eastAsia" w:asciiTheme="minorEastAsia" w:hAnsiTheme="minorEastAsia"/>
          <w:sz w:val="28"/>
          <w:szCs w:val="28"/>
        </w:rPr>
      </w:pPr>
      <w:r>
        <w:rPr>
          <w:rFonts w:hint="eastAsia" w:asciiTheme="minorEastAsia" w:hAnsiTheme="minorEastAsia"/>
          <w:sz w:val="28"/>
          <w:szCs w:val="28"/>
        </w:rPr>
        <w:t>根据《合同法》、《城市房屋租赁管理办法》等法律、法规的规定，甲、乙双方在平等自愿的基础上，经充分协商，就彼此之间在房屋租赁关系中的权利和义务达成如下协议：</w:t>
      </w:r>
    </w:p>
    <w:p w14:paraId="6C626E38">
      <w:pPr>
        <w:ind w:firstLine="562" w:firstLineChars="200"/>
        <w:rPr>
          <w:rFonts w:hint="eastAsia" w:asciiTheme="minorEastAsia" w:hAnsiTheme="minorEastAsia"/>
          <w:b/>
          <w:sz w:val="28"/>
          <w:szCs w:val="28"/>
        </w:rPr>
      </w:pPr>
      <w:r>
        <w:rPr>
          <w:rFonts w:hint="eastAsia" w:asciiTheme="minorEastAsia" w:hAnsiTheme="minorEastAsia"/>
          <w:b/>
          <w:sz w:val="28"/>
          <w:szCs w:val="28"/>
        </w:rPr>
        <w:t>第一条：租赁标的物</w:t>
      </w:r>
    </w:p>
    <w:p w14:paraId="20809FE5">
      <w:pPr>
        <w:ind w:firstLine="560" w:firstLineChars="200"/>
        <w:rPr>
          <w:rFonts w:hint="eastAsia" w:asciiTheme="minorEastAsia" w:hAnsiTheme="minorEastAsia"/>
          <w:sz w:val="28"/>
          <w:szCs w:val="28"/>
        </w:rPr>
      </w:pPr>
      <w:r>
        <w:rPr>
          <w:rFonts w:hint="eastAsia" w:asciiTheme="minorEastAsia" w:hAnsiTheme="minorEastAsia"/>
          <w:sz w:val="28"/>
          <w:szCs w:val="28"/>
        </w:rPr>
        <w:t>甲方将位于江苏食品药品职业技术学院校园内面积约</w:t>
      </w:r>
      <w:r>
        <w:rPr>
          <w:rFonts w:asciiTheme="minorEastAsia" w:hAnsiTheme="minorEastAsia"/>
          <w:sz w:val="28"/>
          <w:szCs w:val="28"/>
          <w:u w:val="single"/>
        </w:rPr>
        <w:t>20</w:t>
      </w:r>
      <w:r>
        <w:rPr>
          <w:rFonts w:hint="eastAsia" w:asciiTheme="minorEastAsia" w:hAnsiTheme="minorEastAsia"/>
          <w:sz w:val="28"/>
          <w:szCs w:val="28"/>
        </w:rPr>
        <w:t>平方米门面房壹间出租给乙方作为经营场所，出租房砖混结构，质量完好，水通、电通，房屋具体位于</w:t>
      </w:r>
      <w:r>
        <w:rPr>
          <w:rFonts w:hint="eastAsia" w:asciiTheme="minorEastAsia" w:hAnsiTheme="minorEastAsia"/>
          <w:sz w:val="28"/>
          <w:szCs w:val="28"/>
          <w:u w:val="single"/>
        </w:rPr>
        <w:t>S</w:t>
      </w:r>
      <w:r>
        <w:rPr>
          <w:rFonts w:asciiTheme="minorEastAsia" w:hAnsiTheme="minorEastAsia"/>
          <w:sz w:val="28"/>
          <w:szCs w:val="28"/>
          <w:u w:val="single"/>
        </w:rPr>
        <w:t>4B</w:t>
      </w:r>
      <w:r>
        <w:rPr>
          <w:rFonts w:hint="eastAsia" w:asciiTheme="minorEastAsia" w:hAnsiTheme="minorEastAsia"/>
          <w:sz w:val="28"/>
          <w:szCs w:val="28"/>
          <w:u w:val="single"/>
        </w:rPr>
        <w:t>楼负一层西侧</w:t>
      </w:r>
      <w:r>
        <w:rPr>
          <w:rFonts w:hint="eastAsia" w:asciiTheme="minorEastAsia" w:hAnsiTheme="minorEastAsia"/>
          <w:sz w:val="28"/>
          <w:szCs w:val="28"/>
        </w:rPr>
        <w:t>。</w:t>
      </w:r>
    </w:p>
    <w:p w14:paraId="6887168B">
      <w:pPr>
        <w:ind w:firstLine="562" w:firstLineChars="200"/>
        <w:rPr>
          <w:rFonts w:hint="eastAsia" w:asciiTheme="minorEastAsia" w:hAnsiTheme="minorEastAsia"/>
          <w:b/>
          <w:sz w:val="28"/>
          <w:szCs w:val="28"/>
        </w:rPr>
      </w:pPr>
      <w:r>
        <w:rPr>
          <w:rFonts w:hint="eastAsia" w:asciiTheme="minorEastAsia" w:hAnsiTheme="minorEastAsia"/>
          <w:b/>
          <w:sz w:val="28"/>
          <w:szCs w:val="28"/>
        </w:rPr>
        <w:t>第二条：租赁用途及承租方责任</w:t>
      </w:r>
    </w:p>
    <w:p w14:paraId="3D76E7D2">
      <w:pPr>
        <w:ind w:firstLine="560" w:firstLineChars="200"/>
        <w:rPr>
          <w:rFonts w:hint="eastAsia" w:asciiTheme="minorEastAsia" w:hAnsiTheme="minorEastAsia"/>
          <w:sz w:val="28"/>
          <w:szCs w:val="28"/>
        </w:rPr>
      </w:pPr>
      <w:r>
        <w:rPr>
          <w:rFonts w:hint="eastAsia" w:asciiTheme="minorEastAsia" w:hAnsiTheme="minorEastAsia"/>
          <w:sz w:val="28"/>
          <w:szCs w:val="28"/>
        </w:rPr>
        <w:t>乙方承租房屋从事</w:t>
      </w:r>
      <w:r>
        <w:rPr>
          <w:rFonts w:hint="eastAsia" w:asciiTheme="minorEastAsia" w:hAnsiTheme="minorEastAsia"/>
          <w:sz w:val="28"/>
          <w:szCs w:val="28"/>
          <w:u w:val="single"/>
        </w:rPr>
        <w:t>美容美发</w:t>
      </w:r>
      <w:r>
        <w:rPr>
          <w:rFonts w:hint="eastAsia" w:asciiTheme="minorEastAsia" w:hAnsiTheme="minorEastAsia"/>
          <w:sz w:val="28"/>
          <w:szCs w:val="28"/>
        </w:rPr>
        <w:t>经营活动并依法独立办理经营所需的全部证照，自主经营，自负盈亏。服从甲方校园整体规划和日常管理，不得从事违法或损害学校和师生利益的活动。未经甲方书面同意，不得改变承租房的用途，否则，一经发现，甲方有权解除合同。</w:t>
      </w:r>
    </w:p>
    <w:p w14:paraId="05D29527">
      <w:pPr>
        <w:ind w:firstLine="562" w:firstLineChars="200"/>
        <w:rPr>
          <w:rFonts w:hint="eastAsia" w:asciiTheme="minorEastAsia" w:hAnsiTheme="minorEastAsia"/>
          <w:b/>
          <w:sz w:val="28"/>
          <w:szCs w:val="28"/>
        </w:rPr>
      </w:pPr>
      <w:r>
        <w:rPr>
          <w:rFonts w:hint="eastAsia" w:asciiTheme="minorEastAsia" w:hAnsiTheme="minorEastAsia"/>
          <w:b/>
          <w:sz w:val="28"/>
          <w:szCs w:val="28"/>
        </w:rPr>
        <w:t>第三条：租赁期限</w:t>
      </w:r>
    </w:p>
    <w:p w14:paraId="57A52488">
      <w:pPr>
        <w:ind w:firstLine="560" w:firstLineChars="200"/>
        <w:rPr>
          <w:rFonts w:asciiTheme="minorEastAsia" w:hAnsiTheme="minorEastAsia"/>
          <w:sz w:val="28"/>
          <w:szCs w:val="28"/>
        </w:rPr>
      </w:pPr>
      <w:r>
        <w:rPr>
          <w:rFonts w:hint="eastAsia" w:asciiTheme="minorEastAsia" w:hAnsiTheme="minorEastAsia"/>
          <w:sz w:val="28"/>
          <w:szCs w:val="28"/>
        </w:rPr>
        <w:t>租赁期限为</w:t>
      </w:r>
      <w:r>
        <w:rPr>
          <w:rFonts w:asciiTheme="minorEastAsia" w:hAnsiTheme="minorEastAsia"/>
          <w:sz w:val="28"/>
          <w:szCs w:val="28"/>
          <w:u w:val="single"/>
        </w:rPr>
        <w:t xml:space="preserve">   </w:t>
      </w:r>
      <w:r>
        <w:rPr>
          <w:rFonts w:hint="eastAsia" w:asciiTheme="minorEastAsia" w:hAnsiTheme="minorEastAsia"/>
          <w:sz w:val="28"/>
          <w:szCs w:val="28"/>
        </w:rPr>
        <w:t>年，自</w:t>
      </w:r>
      <w:r>
        <w:rPr>
          <w:rFonts w:asciiTheme="minorEastAsia" w:hAnsiTheme="minorEastAsia"/>
          <w:sz w:val="28"/>
          <w:szCs w:val="28"/>
          <w:u w:val="single"/>
        </w:rPr>
        <w:t xml:space="preserve">     </w:t>
      </w:r>
      <w:r>
        <w:rPr>
          <w:rFonts w:hint="eastAsia" w:asciiTheme="minorEastAsia" w:hAnsiTheme="minorEastAsia"/>
          <w:sz w:val="28"/>
          <w:szCs w:val="28"/>
        </w:rPr>
        <w:t>年</w:t>
      </w:r>
      <w:r>
        <w:rPr>
          <w:rFonts w:asciiTheme="minorEastAsia" w:hAnsiTheme="minorEastAsia"/>
          <w:sz w:val="28"/>
          <w:szCs w:val="28"/>
          <w:u w:val="single"/>
        </w:rPr>
        <w:t xml:space="preserve">   </w:t>
      </w:r>
      <w:r>
        <w:rPr>
          <w:rFonts w:hint="eastAsia" w:asciiTheme="minorEastAsia" w:hAnsiTheme="minorEastAsia"/>
          <w:sz w:val="28"/>
          <w:szCs w:val="28"/>
        </w:rPr>
        <w:t>月</w:t>
      </w:r>
      <w:r>
        <w:rPr>
          <w:rFonts w:asciiTheme="minorEastAsia" w:hAnsiTheme="minorEastAsia"/>
          <w:sz w:val="28"/>
          <w:szCs w:val="28"/>
          <w:u w:val="single"/>
        </w:rPr>
        <w:t xml:space="preserve">   </w:t>
      </w:r>
      <w:r>
        <w:rPr>
          <w:rFonts w:hint="eastAsia" w:asciiTheme="minorEastAsia" w:hAnsiTheme="minorEastAsia"/>
          <w:sz w:val="28"/>
          <w:szCs w:val="28"/>
        </w:rPr>
        <w:t>日至</w:t>
      </w:r>
      <w:r>
        <w:rPr>
          <w:rFonts w:asciiTheme="minorEastAsia" w:hAnsiTheme="minorEastAsia"/>
          <w:sz w:val="28"/>
          <w:szCs w:val="28"/>
          <w:u w:val="single"/>
        </w:rPr>
        <w:t xml:space="preserve">    </w:t>
      </w:r>
      <w:r>
        <w:rPr>
          <w:rFonts w:hint="eastAsia" w:asciiTheme="minorEastAsia" w:hAnsiTheme="minorEastAsia"/>
          <w:sz w:val="28"/>
          <w:szCs w:val="28"/>
        </w:rPr>
        <w:t>年</w:t>
      </w:r>
      <w:r>
        <w:rPr>
          <w:rFonts w:asciiTheme="minorEastAsia" w:hAnsiTheme="minorEastAsia"/>
          <w:sz w:val="28"/>
          <w:szCs w:val="28"/>
          <w:u w:val="single"/>
        </w:rPr>
        <w:t xml:space="preserve">   </w:t>
      </w:r>
      <w:r>
        <w:rPr>
          <w:rFonts w:hint="eastAsia" w:asciiTheme="minorEastAsia" w:hAnsiTheme="minorEastAsia"/>
          <w:sz w:val="28"/>
          <w:szCs w:val="28"/>
        </w:rPr>
        <w:t>月</w:t>
      </w:r>
      <w:r>
        <w:rPr>
          <w:rFonts w:asciiTheme="minorEastAsia" w:hAnsiTheme="minorEastAsia"/>
          <w:sz w:val="28"/>
          <w:szCs w:val="28"/>
          <w:u w:val="single"/>
        </w:rPr>
        <w:t xml:space="preserve">   </w:t>
      </w:r>
      <w:r>
        <w:rPr>
          <w:rFonts w:hint="eastAsia" w:asciiTheme="minorEastAsia" w:hAnsiTheme="minorEastAsia"/>
          <w:sz w:val="28"/>
          <w:szCs w:val="28"/>
        </w:rPr>
        <w:t>日。</w:t>
      </w:r>
    </w:p>
    <w:p w14:paraId="4A0AFD96">
      <w:pPr>
        <w:ind w:firstLine="560" w:firstLineChars="200"/>
        <w:rPr>
          <w:rFonts w:hint="eastAsia" w:asciiTheme="minorEastAsia" w:hAnsiTheme="minorEastAsia"/>
          <w:sz w:val="28"/>
          <w:szCs w:val="28"/>
          <w:u w:val="single"/>
        </w:rPr>
      </w:pPr>
      <w:r>
        <w:rPr>
          <w:rFonts w:hint="eastAsia" w:asciiTheme="minorEastAsia" w:hAnsiTheme="minorEastAsia"/>
          <w:sz w:val="28"/>
          <w:szCs w:val="28"/>
          <w:u w:val="single"/>
        </w:rPr>
        <w:t>第四条：租金及交付方式</w:t>
      </w:r>
    </w:p>
    <w:p w14:paraId="500137F2">
      <w:pPr>
        <w:ind w:firstLine="560" w:firstLineChars="200"/>
        <w:rPr>
          <w:rFonts w:hint="eastAsia" w:asciiTheme="minorEastAsia" w:hAnsiTheme="minorEastAsia"/>
          <w:sz w:val="28"/>
          <w:szCs w:val="28"/>
        </w:rPr>
      </w:pPr>
      <w:r>
        <w:rPr>
          <w:rFonts w:hint="eastAsia" w:asciiTheme="minorEastAsia" w:hAnsiTheme="minorEastAsia"/>
          <w:sz w:val="28"/>
          <w:szCs w:val="28"/>
        </w:rPr>
        <w:t>租赁期限内每年租金人民币</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(Y:</w:t>
      </w:r>
      <w:r>
        <w:rPr>
          <w:rFonts w:asciiTheme="minorEastAsia" w:hAnsiTheme="minorEastAsia"/>
          <w:sz w:val="28"/>
          <w:szCs w:val="28"/>
          <w:u w:val="single"/>
        </w:rPr>
        <w:t xml:space="preserve">        </w:t>
      </w:r>
      <w:r>
        <w:rPr>
          <w:rFonts w:hint="eastAsia" w:asciiTheme="minorEastAsia" w:hAnsiTheme="minorEastAsia"/>
          <w:sz w:val="28"/>
          <w:szCs w:val="28"/>
        </w:rPr>
        <w:t>)。承租期限内房屋租金交纳：签订合同前交清全年租金。</w:t>
      </w:r>
    </w:p>
    <w:p w14:paraId="2A100D55">
      <w:pPr>
        <w:ind w:firstLine="562" w:firstLineChars="200"/>
        <w:rPr>
          <w:rFonts w:hint="eastAsia" w:asciiTheme="minorEastAsia" w:hAnsiTheme="minorEastAsia"/>
          <w:b/>
          <w:sz w:val="28"/>
          <w:szCs w:val="28"/>
        </w:rPr>
      </w:pPr>
      <w:r>
        <w:rPr>
          <w:rFonts w:hint="eastAsia" w:asciiTheme="minorEastAsia" w:hAnsiTheme="minorEastAsia"/>
          <w:b/>
          <w:sz w:val="28"/>
          <w:szCs w:val="28"/>
        </w:rPr>
        <w:t>第五条：承租房的装潢和维修</w:t>
      </w:r>
    </w:p>
    <w:p w14:paraId="0CCC7E7F">
      <w:pPr>
        <w:ind w:firstLine="560" w:firstLineChars="200"/>
        <w:rPr>
          <w:rFonts w:hint="eastAsia" w:asciiTheme="minorEastAsia" w:hAnsiTheme="minorEastAsia"/>
          <w:sz w:val="28"/>
          <w:szCs w:val="28"/>
        </w:rPr>
      </w:pPr>
      <w:r>
        <w:rPr>
          <w:rFonts w:hint="eastAsia" w:asciiTheme="minorEastAsia" w:hAnsiTheme="minorEastAsia"/>
          <w:sz w:val="28"/>
          <w:szCs w:val="28"/>
        </w:rPr>
        <w:t>乙方根据自身经营需要可以对承租房进行装修，但装修方案应征得甲方的同意，不得改变房屋的主体结构，不得乱搭乱建。乙方装修的费用由乙方自行承担，合同期满后，乙方应将承租房及附着在房屋上全部装潢无偿移交给甲方，如有损坏，乙方应向甲方承担赔偿责任。</w:t>
      </w:r>
    </w:p>
    <w:p w14:paraId="243E775A">
      <w:pPr>
        <w:ind w:firstLine="560" w:firstLineChars="200"/>
        <w:rPr>
          <w:rFonts w:hint="eastAsia" w:asciiTheme="minorEastAsia" w:hAnsiTheme="minorEastAsia"/>
          <w:sz w:val="28"/>
          <w:szCs w:val="28"/>
        </w:rPr>
      </w:pPr>
      <w:r>
        <w:rPr>
          <w:rFonts w:hint="eastAsia" w:asciiTheme="minorEastAsia" w:hAnsiTheme="minorEastAsia"/>
          <w:sz w:val="28"/>
          <w:szCs w:val="28"/>
        </w:rPr>
        <w:t>乙方同意租赁期限内承租房的日常维修由乙方负责，费用由乙方承担，因乙方不履行维修义务而造成房屋破损的，乙方应向甲方承担赔偿责任。</w:t>
      </w:r>
    </w:p>
    <w:p w14:paraId="63B43871">
      <w:pPr>
        <w:ind w:firstLine="562" w:firstLineChars="200"/>
        <w:rPr>
          <w:rFonts w:hint="eastAsia" w:asciiTheme="minorEastAsia" w:hAnsiTheme="minorEastAsia"/>
          <w:b/>
          <w:sz w:val="28"/>
          <w:szCs w:val="28"/>
        </w:rPr>
      </w:pPr>
      <w:r>
        <w:rPr>
          <w:rFonts w:hint="eastAsia" w:asciiTheme="minorEastAsia" w:hAnsiTheme="minorEastAsia"/>
          <w:b/>
          <w:sz w:val="28"/>
          <w:szCs w:val="28"/>
        </w:rPr>
        <w:t>第六条：转租、转包、分租、分包的约定</w:t>
      </w:r>
    </w:p>
    <w:p w14:paraId="064DB6E0">
      <w:pPr>
        <w:ind w:firstLine="560" w:firstLineChars="200"/>
        <w:rPr>
          <w:rFonts w:hint="eastAsia" w:asciiTheme="minorEastAsia" w:hAnsiTheme="minorEastAsia"/>
          <w:sz w:val="28"/>
          <w:szCs w:val="28"/>
        </w:rPr>
      </w:pPr>
      <w:r>
        <w:rPr>
          <w:rFonts w:hint="eastAsia" w:asciiTheme="minorEastAsia" w:hAnsiTheme="minorEastAsia"/>
          <w:sz w:val="28"/>
          <w:szCs w:val="28"/>
        </w:rPr>
        <w:t>乙方租赁期间不得转租、转包、分租、分包或变相转租、转包、分租、分包。否则甲方有权单方面解除合同并要求乙方支付相当于剩余租赁期限内房屋租金的违约金。</w:t>
      </w:r>
    </w:p>
    <w:p w14:paraId="54893A65">
      <w:pPr>
        <w:ind w:firstLine="562" w:firstLineChars="200"/>
        <w:rPr>
          <w:rFonts w:hint="eastAsia" w:asciiTheme="minorEastAsia" w:hAnsiTheme="minorEastAsia"/>
          <w:b/>
          <w:sz w:val="28"/>
          <w:szCs w:val="28"/>
        </w:rPr>
      </w:pPr>
      <w:r>
        <w:rPr>
          <w:rFonts w:hint="eastAsia" w:asciiTheme="minorEastAsia" w:hAnsiTheme="minorEastAsia"/>
          <w:b/>
          <w:sz w:val="28"/>
          <w:szCs w:val="28"/>
        </w:rPr>
        <w:t>第七条：承租方应遵守以下规定：</w:t>
      </w:r>
    </w:p>
    <w:p w14:paraId="05B568DC">
      <w:pPr>
        <w:ind w:firstLine="560" w:firstLineChars="200"/>
        <w:rPr>
          <w:rFonts w:hint="eastAsia" w:asciiTheme="minorEastAsia" w:hAnsiTheme="minorEastAsia"/>
          <w:sz w:val="28"/>
          <w:szCs w:val="28"/>
        </w:rPr>
      </w:pPr>
      <w:r>
        <w:rPr>
          <w:rFonts w:hint="eastAsia" w:asciiTheme="minorEastAsia" w:hAnsiTheme="minorEastAsia"/>
          <w:sz w:val="28"/>
          <w:szCs w:val="28"/>
        </w:rPr>
        <w:t>1、乙方与校内、外单位或个人的任何经济往来均与甲方无关，乙方不得以此为由拖欠租金和违反合同约定。</w:t>
      </w:r>
    </w:p>
    <w:p w14:paraId="779CB0A8">
      <w:pPr>
        <w:ind w:firstLine="560" w:firstLineChars="200"/>
        <w:rPr>
          <w:rFonts w:hint="eastAsia" w:asciiTheme="minorEastAsia" w:hAnsiTheme="minorEastAsia"/>
          <w:sz w:val="28"/>
          <w:szCs w:val="28"/>
        </w:rPr>
      </w:pPr>
      <w:r>
        <w:rPr>
          <w:rFonts w:hint="eastAsia" w:asciiTheme="minorEastAsia" w:hAnsiTheme="minorEastAsia"/>
          <w:sz w:val="28"/>
          <w:szCs w:val="28"/>
        </w:rPr>
        <w:t>2、乙方已清楚了解校园内存在的大学生创业中心及其他经营场所，不得以存在此类场所为由拖欠租金和违反合同约定。</w:t>
      </w:r>
    </w:p>
    <w:p w14:paraId="44BF5CEB">
      <w:pPr>
        <w:ind w:firstLine="560" w:firstLineChars="200"/>
        <w:rPr>
          <w:rFonts w:hint="eastAsia" w:asciiTheme="minorEastAsia" w:hAnsiTheme="minorEastAsia"/>
          <w:sz w:val="28"/>
          <w:szCs w:val="28"/>
        </w:rPr>
      </w:pPr>
      <w:r>
        <w:rPr>
          <w:rFonts w:hint="eastAsia" w:asciiTheme="minorEastAsia" w:hAnsiTheme="minorEastAsia"/>
          <w:sz w:val="28"/>
          <w:szCs w:val="28"/>
        </w:rPr>
        <w:t>3、做到门前三包。必须保持所经营的店内外清净、整洁，禁止店外经营，门前（含台阶）禁止堆放任何物品，未经许可不能私设摊点</w:t>
      </w:r>
    </w:p>
    <w:p w14:paraId="394A69DC">
      <w:pPr>
        <w:ind w:firstLine="560" w:firstLineChars="200"/>
        <w:rPr>
          <w:rFonts w:hint="eastAsia" w:asciiTheme="minorEastAsia" w:hAnsiTheme="minorEastAsia"/>
          <w:sz w:val="28"/>
          <w:szCs w:val="28"/>
        </w:rPr>
      </w:pPr>
      <w:r>
        <w:rPr>
          <w:rFonts w:hint="eastAsia" w:asciiTheme="minorEastAsia" w:hAnsiTheme="minorEastAsia"/>
          <w:sz w:val="28"/>
          <w:szCs w:val="28"/>
        </w:rPr>
        <w:t>4、严格按合同约定范围规范经营，不得超范围经营。禁止加工、出售自制食品，严禁出售过期、霉变、三无商品。</w:t>
      </w:r>
    </w:p>
    <w:p w14:paraId="2355E68F">
      <w:pPr>
        <w:ind w:firstLine="560" w:firstLineChars="200"/>
        <w:rPr>
          <w:rFonts w:hint="eastAsia" w:asciiTheme="minorEastAsia" w:hAnsiTheme="minorEastAsia"/>
          <w:sz w:val="28"/>
          <w:szCs w:val="28"/>
        </w:rPr>
      </w:pPr>
      <w:r>
        <w:rPr>
          <w:rFonts w:hint="eastAsia" w:asciiTheme="minorEastAsia" w:hAnsiTheme="minorEastAsia"/>
          <w:sz w:val="28"/>
          <w:szCs w:val="28"/>
        </w:rPr>
        <w:t>5、做好消防安全工作，店内外安全使用水电，严禁超负荷、违章使用大功率电器，严禁私拉乱接电源。</w:t>
      </w:r>
    </w:p>
    <w:p w14:paraId="66C09F83">
      <w:pPr>
        <w:ind w:firstLine="562" w:firstLineChars="200"/>
        <w:rPr>
          <w:rFonts w:hint="eastAsia" w:asciiTheme="minorEastAsia" w:hAnsiTheme="minorEastAsia"/>
          <w:b/>
          <w:sz w:val="28"/>
          <w:szCs w:val="28"/>
        </w:rPr>
      </w:pPr>
      <w:r>
        <w:rPr>
          <w:rFonts w:hint="eastAsia" w:asciiTheme="minorEastAsia" w:hAnsiTheme="minorEastAsia"/>
          <w:b/>
          <w:sz w:val="28"/>
          <w:szCs w:val="28"/>
        </w:rPr>
        <w:t>以上规定如有违反二次以上，书面通知整改。第三次立即停电、停业整顿，直至符合合同约定才能恢复营业。</w:t>
      </w:r>
    </w:p>
    <w:p w14:paraId="51466923">
      <w:pPr>
        <w:ind w:firstLine="562" w:firstLineChars="200"/>
        <w:rPr>
          <w:rFonts w:hint="eastAsia" w:asciiTheme="minorEastAsia" w:hAnsiTheme="minorEastAsia"/>
          <w:b/>
          <w:sz w:val="28"/>
          <w:szCs w:val="28"/>
        </w:rPr>
      </w:pPr>
      <w:r>
        <w:rPr>
          <w:rFonts w:hint="eastAsia" w:asciiTheme="minorEastAsia" w:hAnsiTheme="minorEastAsia"/>
          <w:b/>
          <w:sz w:val="28"/>
          <w:szCs w:val="28"/>
        </w:rPr>
        <w:t>第八条：违约责任</w:t>
      </w:r>
    </w:p>
    <w:p w14:paraId="42EDEB24">
      <w:pPr>
        <w:ind w:firstLine="560" w:firstLineChars="200"/>
        <w:rPr>
          <w:rFonts w:hint="eastAsia" w:asciiTheme="minorEastAsia" w:hAnsiTheme="minorEastAsia"/>
          <w:sz w:val="28"/>
          <w:szCs w:val="28"/>
        </w:rPr>
      </w:pPr>
      <w:r>
        <w:rPr>
          <w:rFonts w:hint="eastAsia" w:asciiTheme="minorEastAsia" w:hAnsiTheme="minorEastAsia"/>
          <w:sz w:val="28"/>
          <w:szCs w:val="28"/>
        </w:rPr>
        <w:t>合同订立时，乙方向甲方交履约保证金人民币伍仟元。甲方未向房法事除合同的，应双倍返还保证金并赔偿乙方的实际损失。乙方不履行或不完全履行合同的，除己交的保证金作为违约金不退还外，还应赔偿甲方的实际损失。双方的实际损失包括但不限于因追究对方违约责任而产生的相关费用等。</w:t>
      </w:r>
    </w:p>
    <w:p w14:paraId="06F579BD">
      <w:pPr>
        <w:ind w:firstLine="562" w:firstLineChars="200"/>
        <w:rPr>
          <w:rFonts w:hint="eastAsia" w:asciiTheme="minorEastAsia" w:hAnsiTheme="minorEastAsia"/>
          <w:b/>
          <w:sz w:val="28"/>
          <w:szCs w:val="28"/>
        </w:rPr>
      </w:pPr>
      <w:r>
        <w:rPr>
          <w:rFonts w:hint="eastAsia" w:asciiTheme="minorEastAsia" w:hAnsiTheme="minorEastAsia"/>
          <w:b/>
          <w:sz w:val="28"/>
          <w:szCs w:val="28"/>
        </w:rPr>
        <w:t>第九条：履约情况考核及履约保证金的退还</w:t>
      </w:r>
    </w:p>
    <w:p w14:paraId="01140F54">
      <w:pPr>
        <w:ind w:firstLine="560" w:firstLineChars="200"/>
        <w:rPr>
          <w:rFonts w:hint="eastAsia" w:asciiTheme="minorEastAsia" w:hAnsiTheme="minorEastAsia"/>
          <w:sz w:val="28"/>
          <w:szCs w:val="28"/>
        </w:rPr>
      </w:pPr>
      <w:r>
        <w:rPr>
          <w:rFonts w:hint="eastAsia" w:asciiTheme="minorEastAsia" w:hAnsiTheme="minorEastAsia"/>
          <w:sz w:val="28"/>
          <w:szCs w:val="28"/>
        </w:rPr>
        <w:t>每周对理发室进行管理考核评分，月度考核平均成绩90分以上（含90分）为优秀，70-80分（含80分）为良好，70-80分（含70分）为合格，70分以下为不合格。月度考核为不合格的，扣除履约保证金800元／月。</w:t>
      </w:r>
    </w:p>
    <w:p w14:paraId="45EB04CB">
      <w:pPr>
        <w:jc w:val="center"/>
        <w:rPr>
          <w:rFonts w:hint="eastAsia" w:asciiTheme="minorEastAsia" w:hAnsiTheme="minorEastAsia"/>
          <w:sz w:val="28"/>
          <w:szCs w:val="28"/>
        </w:rPr>
      </w:pPr>
      <w:r>
        <w:rPr>
          <w:rFonts w:hint="eastAsia" w:asciiTheme="minorEastAsia" w:hAnsiTheme="minorEastAsia"/>
          <w:sz w:val="28"/>
          <w:szCs w:val="28"/>
        </w:rPr>
        <w:t>理发室管理考核评分表</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417"/>
        <w:gridCol w:w="1276"/>
        <w:gridCol w:w="1276"/>
        <w:gridCol w:w="1417"/>
        <w:gridCol w:w="1276"/>
      </w:tblGrid>
      <w:tr w14:paraId="2A17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235" w:type="dxa"/>
            <w:vMerge w:val="restart"/>
          </w:tcPr>
          <w:p w14:paraId="4EA8F80F">
            <w:pPr>
              <w:jc w:val="center"/>
              <w:rPr>
                <w:rFonts w:hint="eastAsia" w:asciiTheme="minorEastAsia" w:hAnsiTheme="minorEastAsia"/>
                <w:szCs w:val="21"/>
              </w:rPr>
            </w:pPr>
            <w:r>
              <w:rPr>
                <w:rFonts w:hint="eastAsia" w:asciiTheme="minorEastAsia" w:hAnsiTheme="minorEastAsia"/>
                <w:szCs w:val="21"/>
              </w:rPr>
              <w:t>考核内容及标准</w:t>
            </w:r>
          </w:p>
        </w:tc>
        <w:tc>
          <w:tcPr>
            <w:tcW w:w="5386" w:type="dxa"/>
            <w:gridSpan w:val="4"/>
          </w:tcPr>
          <w:p w14:paraId="23C93C02">
            <w:pPr>
              <w:jc w:val="center"/>
              <w:rPr>
                <w:rFonts w:asciiTheme="minorEastAsia" w:hAnsiTheme="minorEastAsia"/>
                <w:szCs w:val="21"/>
              </w:rPr>
            </w:pPr>
            <w:r>
              <w:rPr>
                <w:rFonts w:hint="eastAsia" w:asciiTheme="minorEastAsia" w:hAnsiTheme="minorEastAsia"/>
                <w:szCs w:val="21"/>
              </w:rPr>
              <w:t>检查情况</w:t>
            </w:r>
          </w:p>
        </w:tc>
        <w:tc>
          <w:tcPr>
            <w:tcW w:w="1276" w:type="dxa"/>
            <w:vMerge w:val="restart"/>
          </w:tcPr>
          <w:p w14:paraId="0957FC39">
            <w:pPr>
              <w:jc w:val="center"/>
              <w:rPr>
                <w:rFonts w:asciiTheme="minorEastAsia" w:hAnsiTheme="minorEastAsia"/>
                <w:szCs w:val="21"/>
              </w:rPr>
            </w:pPr>
            <w:r>
              <w:rPr>
                <w:rFonts w:hint="eastAsia" w:asciiTheme="minorEastAsia" w:hAnsiTheme="minorEastAsia"/>
                <w:szCs w:val="21"/>
              </w:rPr>
              <w:t>备注</w:t>
            </w:r>
          </w:p>
        </w:tc>
      </w:tr>
      <w:tr w14:paraId="5E32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35" w:type="dxa"/>
            <w:vMerge w:val="continue"/>
          </w:tcPr>
          <w:p w14:paraId="5FD6B60E">
            <w:pPr>
              <w:jc w:val="center"/>
              <w:rPr>
                <w:rFonts w:asciiTheme="minorEastAsia" w:hAnsiTheme="minorEastAsia"/>
                <w:szCs w:val="21"/>
              </w:rPr>
            </w:pPr>
          </w:p>
        </w:tc>
        <w:tc>
          <w:tcPr>
            <w:tcW w:w="1417" w:type="dxa"/>
          </w:tcPr>
          <w:p w14:paraId="0D878D30">
            <w:pPr>
              <w:jc w:val="center"/>
              <w:rPr>
                <w:rFonts w:asciiTheme="minorEastAsia" w:hAnsiTheme="minorEastAsia"/>
                <w:szCs w:val="21"/>
              </w:rPr>
            </w:pPr>
            <w:r>
              <w:rPr>
                <w:rFonts w:hint="eastAsia" w:asciiTheme="minorEastAsia" w:hAnsiTheme="minorEastAsia"/>
                <w:szCs w:val="21"/>
              </w:rPr>
              <w:t>优秀（10分）</w:t>
            </w:r>
          </w:p>
        </w:tc>
        <w:tc>
          <w:tcPr>
            <w:tcW w:w="1276" w:type="dxa"/>
          </w:tcPr>
          <w:p w14:paraId="10EC44B0">
            <w:pPr>
              <w:jc w:val="center"/>
              <w:rPr>
                <w:rFonts w:asciiTheme="minorEastAsia" w:hAnsiTheme="minorEastAsia"/>
                <w:szCs w:val="21"/>
              </w:rPr>
            </w:pPr>
            <w:r>
              <w:rPr>
                <w:rFonts w:hint="eastAsia" w:asciiTheme="minorEastAsia" w:hAnsiTheme="minorEastAsia"/>
                <w:szCs w:val="21"/>
              </w:rPr>
              <w:t>良好（7分）</w:t>
            </w:r>
          </w:p>
        </w:tc>
        <w:tc>
          <w:tcPr>
            <w:tcW w:w="1276" w:type="dxa"/>
          </w:tcPr>
          <w:p w14:paraId="5F23E431">
            <w:pPr>
              <w:jc w:val="center"/>
              <w:rPr>
                <w:rFonts w:asciiTheme="minorEastAsia" w:hAnsiTheme="minorEastAsia"/>
                <w:szCs w:val="21"/>
              </w:rPr>
            </w:pPr>
            <w:r>
              <w:rPr>
                <w:rFonts w:hint="eastAsia" w:asciiTheme="minorEastAsia" w:hAnsiTheme="minorEastAsia"/>
                <w:szCs w:val="21"/>
              </w:rPr>
              <w:t>合格（5分）</w:t>
            </w:r>
          </w:p>
        </w:tc>
        <w:tc>
          <w:tcPr>
            <w:tcW w:w="1417" w:type="dxa"/>
          </w:tcPr>
          <w:p w14:paraId="03FA2253">
            <w:pPr>
              <w:jc w:val="center"/>
              <w:rPr>
                <w:rFonts w:asciiTheme="minorEastAsia" w:hAnsiTheme="minorEastAsia"/>
                <w:szCs w:val="21"/>
              </w:rPr>
            </w:pPr>
            <w:r>
              <w:rPr>
                <w:rFonts w:hint="eastAsia" w:asciiTheme="minorEastAsia" w:hAnsiTheme="minorEastAsia"/>
                <w:szCs w:val="21"/>
              </w:rPr>
              <w:t>不合格（0分）</w:t>
            </w:r>
          </w:p>
        </w:tc>
        <w:tc>
          <w:tcPr>
            <w:tcW w:w="1276" w:type="dxa"/>
            <w:vMerge w:val="continue"/>
          </w:tcPr>
          <w:p w14:paraId="5F3363FD">
            <w:pPr>
              <w:jc w:val="center"/>
              <w:rPr>
                <w:rFonts w:asciiTheme="minorEastAsia" w:hAnsiTheme="minorEastAsia"/>
                <w:szCs w:val="21"/>
              </w:rPr>
            </w:pPr>
          </w:p>
        </w:tc>
      </w:tr>
      <w:tr w14:paraId="6BBF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BBBC351">
            <w:pPr>
              <w:jc w:val="left"/>
              <w:rPr>
                <w:rFonts w:hint="eastAsia" w:asciiTheme="minorEastAsia" w:hAnsiTheme="minorEastAsia"/>
                <w:szCs w:val="21"/>
              </w:rPr>
            </w:pPr>
            <w:r>
              <w:rPr>
                <w:rFonts w:hint="eastAsia" w:asciiTheme="minorEastAsia" w:hAnsiTheme="minorEastAsia"/>
                <w:szCs w:val="21"/>
              </w:rPr>
              <w:t>1．合法经营，严格遵守国家的法律、法规和学校的有关管理规定，并取得相应的工商、税务、卫生防疫等政府部门颁发的经营许可证和从业许可证，相关从业人员符合国家要求的条件。</w:t>
            </w:r>
          </w:p>
          <w:p w14:paraId="62E3E0BD">
            <w:pPr>
              <w:jc w:val="left"/>
              <w:rPr>
                <w:rFonts w:asciiTheme="minorEastAsia" w:hAnsiTheme="minorEastAsia"/>
                <w:szCs w:val="21"/>
              </w:rPr>
            </w:pPr>
            <w:r>
              <w:rPr>
                <w:rFonts w:hint="eastAsia" w:asciiTheme="minorEastAsia" w:hAnsiTheme="minorEastAsia"/>
                <w:szCs w:val="21"/>
              </w:rPr>
              <w:t>2．遵守治安及消防安全的相关规定，做好防火、防盗、防扒、防骗、防恶性案件工作：不在商铺内炊煮食物，不使用大功率电器，不占用消防设施和消防通道按保卫处要求配备监控及消防设施</w:t>
            </w:r>
          </w:p>
        </w:tc>
        <w:tc>
          <w:tcPr>
            <w:tcW w:w="1417" w:type="dxa"/>
          </w:tcPr>
          <w:p w14:paraId="4C57BEE4">
            <w:pPr>
              <w:jc w:val="left"/>
              <w:rPr>
                <w:rFonts w:asciiTheme="minorEastAsia" w:hAnsiTheme="minorEastAsia"/>
                <w:szCs w:val="21"/>
              </w:rPr>
            </w:pPr>
          </w:p>
        </w:tc>
        <w:tc>
          <w:tcPr>
            <w:tcW w:w="1276" w:type="dxa"/>
          </w:tcPr>
          <w:p w14:paraId="1C12C7DF">
            <w:pPr>
              <w:jc w:val="left"/>
              <w:rPr>
                <w:rFonts w:asciiTheme="minorEastAsia" w:hAnsiTheme="minorEastAsia"/>
                <w:szCs w:val="21"/>
              </w:rPr>
            </w:pPr>
          </w:p>
        </w:tc>
        <w:tc>
          <w:tcPr>
            <w:tcW w:w="1276" w:type="dxa"/>
          </w:tcPr>
          <w:p w14:paraId="26C4E10A">
            <w:pPr>
              <w:jc w:val="left"/>
              <w:rPr>
                <w:rFonts w:asciiTheme="minorEastAsia" w:hAnsiTheme="minorEastAsia"/>
                <w:szCs w:val="21"/>
              </w:rPr>
            </w:pPr>
          </w:p>
        </w:tc>
        <w:tc>
          <w:tcPr>
            <w:tcW w:w="1417" w:type="dxa"/>
          </w:tcPr>
          <w:p w14:paraId="436C3321">
            <w:pPr>
              <w:jc w:val="left"/>
              <w:rPr>
                <w:rFonts w:asciiTheme="minorEastAsia" w:hAnsiTheme="minorEastAsia"/>
                <w:szCs w:val="21"/>
              </w:rPr>
            </w:pPr>
          </w:p>
        </w:tc>
        <w:tc>
          <w:tcPr>
            <w:tcW w:w="1276" w:type="dxa"/>
          </w:tcPr>
          <w:p w14:paraId="2539396E">
            <w:pPr>
              <w:jc w:val="left"/>
              <w:rPr>
                <w:rFonts w:asciiTheme="minorEastAsia" w:hAnsiTheme="minorEastAsia"/>
                <w:szCs w:val="21"/>
              </w:rPr>
            </w:pPr>
          </w:p>
        </w:tc>
      </w:tr>
      <w:tr w14:paraId="0279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35" w:type="dxa"/>
          </w:tcPr>
          <w:p w14:paraId="080D8D90">
            <w:pPr>
              <w:jc w:val="left"/>
              <w:rPr>
                <w:rFonts w:asciiTheme="minorEastAsia" w:hAnsiTheme="minorEastAsia"/>
                <w:szCs w:val="21"/>
              </w:rPr>
            </w:pPr>
            <w:r>
              <w:rPr>
                <w:rFonts w:hint="eastAsia" w:asciiTheme="minorEastAsia" w:hAnsiTheme="minorEastAsia"/>
                <w:szCs w:val="21"/>
              </w:rPr>
              <w:t>3．不经营假冒、伪劣商品和违禁物品。</w:t>
            </w:r>
          </w:p>
        </w:tc>
        <w:tc>
          <w:tcPr>
            <w:tcW w:w="1417" w:type="dxa"/>
          </w:tcPr>
          <w:p w14:paraId="1CFF56A2">
            <w:pPr>
              <w:jc w:val="left"/>
              <w:rPr>
                <w:rFonts w:asciiTheme="minorEastAsia" w:hAnsiTheme="minorEastAsia"/>
                <w:szCs w:val="21"/>
              </w:rPr>
            </w:pPr>
          </w:p>
        </w:tc>
        <w:tc>
          <w:tcPr>
            <w:tcW w:w="1276" w:type="dxa"/>
          </w:tcPr>
          <w:p w14:paraId="5D62FC07">
            <w:pPr>
              <w:jc w:val="left"/>
              <w:rPr>
                <w:rFonts w:asciiTheme="minorEastAsia" w:hAnsiTheme="minorEastAsia"/>
                <w:szCs w:val="21"/>
              </w:rPr>
            </w:pPr>
          </w:p>
        </w:tc>
        <w:tc>
          <w:tcPr>
            <w:tcW w:w="1276" w:type="dxa"/>
          </w:tcPr>
          <w:p w14:paraId="6A0C419C">
            <w:pPr>
              <w:jc w:val="left"/>
              <w:rPr>
                <w:rFonts w:asciiTheme="minorEastAsia" w:hAnsiTheme="minorEastAsia"/>
                <w:szCs w:val="21"/>
              </w:rPr>
            </w:pPr>
          </w:p>
        </w:tc>
        <w:tc>
          <w:tcPr>
            <w:tcW w:w="1417" w:type="dxa"/>
          </w:tcPr>
          <w:p w14:paraId="3F21183B">
            <w:pPr>
              <w:jc w:val="left"/>
              <w:rPr>
                <w:rFonts w:asciiTheme="minorEastAsia" w:hAnsiTheme="minorEastAsia"/>
                <w:szCs w:val="21"/>
              </w:rPr>
            </w:pPr>
          </w:p>
        </w:tc>
        <w:tc>
          <w:tcPr>
            <w:tcW w:w="1276" w:type="dxa"/>
          </w:tcPr>
          <w:p w14:paraId="2B4C6CE6">
            <w:pPr>
              <w:jc w:val="left"/>
              <w:rPr>
                <w:rFonts w:asciiTheme="minorEastAsia" w:hAnsiTheme="minorEastAsia"/>
                <w:szCs w:val="21"/>
              </w:rPr>
            </w:pPr>
          </w:p>
        </w:tc>
      </w:tr>
      <w:tr w14:paraId="31AA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696ECCD2">
            <w:pPr>
              <w:jc w:val="left"/>
              <w:rPr>
                <w:rFonts w:asciiTheme="minorEastAsia" w:hAnsiTheme="minorEastAsia"/>
                <w:szCs w:val="21"/>
              </w:rPr>
            </w:pPr>
            <w:r>
              <w:rPr>
                <w:rFonts w:hint="eastAsia" w:asciiTheme="minorEastAsia" w:hAnsiTheme="minorEastAsia"/>
                <w:szCs w:val="21"/>
              </w:rPr>
              <w:t>4．认真遵守学校关于校园秩序、物业管理、能源保障的有关规定和要求，准时参加有关的学习和培训。</w:t>
            </w:r>
          </w:p>
        </w:tc>
        <w:tc>
          <w:tcPr>
            <w:tcW w:w="1417" w:type="dxa"/>
          </w:tcPr>
          <w:p w14:paraId="38AA5318">
            <w:pPr>
              <w:jc w:val="left"/>
              <w:rPr>
                <w:rFonts w:asciiTheme="minorEastAsia" w:hAnsiTheme="minorEastAsia"/>
                <w:szCs w:val="21"/>
              </w:rPr>
            </w:pPr>
          </w:p>
        </w:tc>
        <w:tc>
          <w:tcPr>
            <w:tcW w:w="1276" w:type="dxa"/>
          </w:tcPr>
          <w:p w14:paraId="6E51168C">
            <w:pPr>
              <w:jc w:val="left"/>
              <w:rPr>
                <w:rFonts w:asciiTheme="minorEastAsia" w:hAnsiTheme="minorEastAsia"/>
                <w:szCs w:val="21"/>
              </w:rPr>
            </w:pPr>
          </w:p>
        </w:tc>
        <w:tc>
          <w:tcPr>
            <w:tcW w:w="1276" w:type="dxa"/>
          </w:tcPr>
          <w:p w14:paraId="4E58A177">
            <w:pPr>
              <w:jc w:val="left"/>
              <w:rPr>
                <w:rFonts w:asciiTheme="minorEastAsia" w:hAnsiTheme="minorEastAsia"/>
                <w:szCs w:val="21"/>
              </w:rPr>
            </w:pPr>
          </w:p>
        </w:tc>
        <w:tc>
          <w:tcPr>
            <w:tcW w:w="1417" w:type="dxa"/>
          </w:tcPr>
          <w:p w14:paraId="3A92735B">
            <w:pPr>
              <w:jc w:val="left"/>
              <w:rPr>
                <w:rFonts w:asciiTheme="minorEastAsia" w:hAnsiTheme="minorEastAsia"/>
                <w:szCs w:val="21"/>
              </w:rPr>
            </w:pPr>
          </w:p>
        </w:tc>
        <w:tc>
          <w:tcPr>
            <w:tcW w:w="1276" w:type="dxa"/>
          </w:tcPr>
          <w:p w14:paraId="1D728F86">
            <w:pPr>
              <w:jc w:val="left"/>
              <w:rPr>
                <w:rFonts w:asciiTheme="minorEastAsia" w:hAnsiTheme="minorEastAsia"/>
                <w:szCs w:val="21"/>
              </w:rPr>
            </w:pPr>
          </w:p>
        </w:tc>
      </w:tr>
      <w:tr w14:paraId="4A01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575B38A7">
            <w:pPr>
              <w:jc w:val="left"/>
              <w:rPr>
                <w:rFonts w:hint="eastAsia" w:asciiTheme="minorEastAsia" w:hAnsiTheme="minorEastAsia"/>
                <w:szCs w:val="21"/>
              </w:rPr>
            </w:pPr>
            <w:r>
              <w:rPr>
                <w:rFonts w:hint="eastAsia" w:asciiTheme="minorEastAsia" w:hAnsiTheme="minorEastAsia"/>
                <w:szCs w:val="21"/>
              </w:rPr>
              <w:t>5．营业区域以门框为界，不向外超界经营，不在门外陈列商品、摆放展示架和宣传栏，以及其它有碍门面整洁、正常通行的行为。</w:t>
            </w:r>
          </w:p>
        </w:tc>
        <w:tc>
          <w:tcPr>
            <w:tcW w:w="1417" w:type="dxa"/>
          </w:tcPr>
          <w:p w14:paraId="1D9A8FD3">
            <w:pPr>
              <w:jc w:val="left"/>
              <w:rPr>
                <w:rFonts w:asciiTheme="minorEastAsia" w:hAnsiTheme="minorEastAsia"/>
                <w:szCs w:val="21"/>
              </w:rPr>
            </w:pPr>
          </w:p>
        </w:tc>
        <w:tc>
          <w:tcPr>
            <w:tcW w:w="1276" w:type="dxa"/>
          </w:tcPr>
          <w:p w14:paraId="3AAE78F9">
            <w:pPr>
              <w:jc w:val="left"/>
              <w:rPr>
                <w:rFonts w:asciiTheme="minorEastAsia" w:hAnsiTheme="minorEastAsia"/>
                <w:szCs w:val="21"/>
              </w:rPr>
            </w:pPr>
          </w:p>
        </w:tc>
        <w:tc>
          <w:tcPr>
            <w:tcW w:w="1276" w:type="dxa"/>
          </w:tcPr>
          <w:p w14:paraId="13D59083">
            <w:pPr>
              <w:jc w:val="left"/>
              <w:rPr>
                <w:rFonts w:asciiTheme="minorEastAsia" w:hAnsiTheme="minorEastAsia"/>
                <w:szCs w:val="21"/>
              </w:rPr>
            </w:pPr>
          </w:p>
        </w:tc>
        <w:tc>
          <w:tcPr>
            <w:tcW w:w="1417" w:type="dxa"/>
          </w:tcPr>
          <w:p w14:paraId="2225CF50">
            <w:pPr>
              <w:jc w:val="left"/>
              <w:rPr>
                <w:rFonts w:asciiTheme="minorEastAsia" w:hAnsiTheme="minorEastAsia"/>
                <w:szCs w:val="21"/>
              </w:rPr>
            </w:pPr>
          </w:p>
        </w:tc>
        <w:tc>
          <w:tcPr>
            <w:tcW w:w="1276" w:type="dxa"/>
          </w:tcPr>
          <w:p w14:paraId="6967631A">
            <w:pPr>
              <w:jc w:val="left"/>
              <w:rPr>
                <w:rFonts w:asciiTheme="minorEastAsia" w:hAnsiTheme="minorEastAsia"/>
                <w:szCs w:val="21"/>
              </w:rPr>
            </w:pPr>
          </w:p>
        </w:tc>
      </w:tr>
      <w:tr w14:paraId="14E2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CE4321C">
            <w:pPr>
              <w:jc w:val="left"/>
              <w:rPr>
                <w:rFonts w:asciiTheme="minorEastAsia" w:hAnsiTheme="minorEastAsia"/>
                <w:szCs w:val="21"/>
              </w:rPr>
            </w:pPr>
            <w:r>
              <w:rPr>
                <w:rFonts w:hint="eastAsia" w:asciiTheme="minorEastAsia" w:hAnsiTheme="minorEastAsia"/>
                <w:szCs w:val="21"/>
              </w:rPr>
              <w:t>6．尊重、配合学校安排的有关工作人员的管理、监督和检查，不得发生起哄、阻挠、辱骂等现象，不得在办公场所吵闹、滋事、闹事。</w:t>
            </w:r>
          </w:p>
        </w:tc>
        <w:tc>
          <w:tcPr>
            <w:tcW w:w="1417" w:type="dxa"/>
          </w:tcPr>
          <w:p w14:paraId="66617CF5">
            <w:pPr>
              <w:jc w:val="left"/>
              <w:rPr>
                <w:rFonts w:asciiTheme="minorEastAsia" w:hAnsiTheme="minorEastAsia"/>
                <w:szCs w:val="21"/>
              </w:rPr>
            </w:pPr>
          </w:p>
        </w:tc>
        <w:tc>
          <w:tcPr>
            <w:tcW w:w="1276" w:type="dxa"/>
          </w:tcPr>
          <w:p w14:paraId="3B756510">
            <w:pPr>
              <w:jc w:val="left"/>
              <w:rPr>
                <w:rFonts w:asciiTheme="minorEastAsia" w:hAnsiTheme="minorEastAsia"/>
                <w:szCs w:val="21"/>
              </w:rPr>
            </w:pPr>
          </w:p>
        </w:tc>
        <w:tc>
          <w:tcPr>
            <w:tcW w:w="1276" w:type="dxa"/>
          </w:tcPr>
          <w:p w14:paraId="5CAD77D5">
            <w:pPr>
              <w:jc w:val="left"/>
              <w:rPr>
                <w:rFonts w:asciiTheme="minorEastAsia" w:hAnsiTheme="minorEastAsia"/>
                <w:szCs w:val="21"/>
              </w:rPr>
            </w:pPr>
          </w:p>
        </w:tc>
        <w:tc>
          <w:tcPr>
            <w:tcW w:w="1417" w:type="dxa"/>
          </w:tcPr>
          <w:p w14:paraId="3D636D41">
            <w:pPr>
              <w:jc w:val="left"/>
              <w:rPr>
                <w:rFonts w:asciiTheme="minorEastAsia" w:hAnsiTheme="minorEastAsia"/>
                <w:szCs w:val="21"/>
              </w:rPr>
            </w:pPr>
          </w:p>
        </w:tc>
        <w:tc>
          <w:tcPr>
            <w:tcW w:w="1276" w:type="dxa"/>
          </w:tcPr>
          <w:p w14:paraId="329DCAC0">
            <w:pPr>
              <w:jc w:val="left"/>
              <w:rPr>
                <w:rFonts w:asciiTheme="minorEastAsia" w:hAnsiTheme="minorEastAsia"/>
                <w:szCs w:val="21"/>
              </w:rPr>
            </w:pPr>
          </w:p>
        </w:tc>
      </w:tr>
      <w:tr w14:paraId="002F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283856DD">
            <w:pPr>
              <w:jc w:val="left"/>
              <w:rPr>
                <w:rFonts w:asciiTheme="minorEastAsia" w:hAnsiTheme="minorEastAsia"/>
                <w:szCs w:val="21"/>
              </w:rPr>
            </w:pPr>
            <w:r>
              <w:rPr>
                <w:rFonts w:hint="eastAsia" w:asciiTheme="minorEastAsia" w:hAnsiTheme="minorEastAsia"/>
                <w:szCs w:val="21"/>
              </w:rPr>
              <w:t>7、文明经商、礼貌待客、明码标价，不得强买强卖、欺行霸市。不超范围经营。</w:t>
            </w:r>
          </w:p>
        </w:tc>
        <w:tc>
          <w:tcPr>
            <w:tcW w:w="1417" w:type="dxa"/>
          </w:tcPr>
          <w:p w14:paraId="1C1CF027">
            <w:pPr>
              <w:jc w:val="left"/>
              <w:rPr>
                <w:rFonts w:asciiTheme="minorEastAsia" w:hAnsiTheme="minorEastAsia"/>
                <w:szCs w:val="21"/>
              </w:rPr>
            </w:pPr>
          </w:p>
        </w:tc>
        <w:tc>
          <w:tcPr>
            <w:tcW w:w="1276" w:type="dxa"/>
          </w:tcPr>
          <w:p w14:paraId="22D9D7CC">
            <w:pPr>
              <w:jc w:val="left"/>
              <w:rPr>
                <w:rFonts w:asciiTheme="minorEastAsia" w:hAnsiTheme="minorEastAsia"/>
                <w:szCs w:val="21"/>
              </w:rPr>
            </w:pPr>
          </w:p>
        </w:tc>
        <w:tc>
          <w:tcPr>
            <w:tcW w:w="1276" w:type="dxa"/>
          </w:tcPr>
          <w:p w14:paraId="08D7CB44">
            <w:pPr>
              <w:jc w:val="left"/>
              <w:rPr>
                <w:rFonts w:asciiTheme="minorEastAsia" w:hAnsiTheme="minorEastAsia"/>
                <w:szCs w:val="21"/>
              </w:rPr>
            </w:pPr>
          </w:p>
        </w:tc>
        <w:tc>
          <w:tcPr>
            <w:tcW w:w="1417" w:type="dxa"/>
          </w:tcPr>
          <w:p w14:paraId="7F59B661">
            <w:pPr>
              <w:jc w:val="left"/>
              <w:rPr>
                <w:rFonts w:asciiTheme="minorEastAsia" w:hAnsiTheme="minorEastAsia"/>
                <w:szCs w:val="21"/>
              </w:rPr>
            </w:pPr>
          </w:p>
        </w:tc>
        <w:tc>
          <w:tcPr>
            <w:tcW w:w="1276" w:type="dxa"/>
          </w:tcPr>
          <w:p w14:paraId="4D53B757">
            <w:pPr>
              <w:jc w:val="left"/>
              <w:rPr>
                <w:rFonts w:asciiTheme="minorEastAsia" w:hAnsiTheme="minorEastAsia"/>
                <w:szCs w:val="21"/>
              </w:rPr>
            </w:pPr>
          </w:p>
        </w:tc>
      </w:tr>
      <w:tr w14:paraId="4F05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984BDD8">
            <w:pPr>
              <w:jc w:val="left"/>
              <w:rPr>
                <w:rFonts w:hint="eastAsia" w:asciiTheme="minorEastAsia" w:hAnsiTheme="minorEastAsia"/>
                <w:szCs w:val="21"/>
              </w:rPr>
            </w:pPr>
            <w:r>
              <w:rPr>
                <w:rFonts w:hint="eastAsia" w:asciiTheme="minorEastAsia" w:hAnsiTheme="minorEastAsia"/>
                <w:szCs w:val="21"/>
              </w:rPr>
              <w:t>8．实行门前三包，不将垃圾或清洁工具丢弃在门口或固定垃圾箱外，无乱扔杂物、乱倒污水和其它污染周围环境、有损清洁卫生的行为。</w:t>
            </w:r>
          </w:p>
        </w:tc>
        <w:tc>
          <w:tcPr>
            <w:tcW w:w="1417" w:type="dxa"/>
          </w:tcPr>
          <w:p w14:paraId="3DB6CAE2">
            <w:pPr>
              <w:jc w:val="left"/>
              <w:rPr>
                <w:rFonts w:asciiTheme="minorEastAsia" w:hAnsiTheme="minorEastAsia"/>
                <w:szCs w:val="21"/>
              </w:rPr>
            </w:pPr>
          </w:p>
        </w:tc>
        <w:tc>
          <w:tcPr>
            <w:tcW w:w="1276" w:type="dxa"/>
          </w:tcPr>
          <w:p w14:paraId="670D3C50">
            <w:pPr>
              <w:jc w:val="left"/>
              <w:rPr>
                <w:rFonts w:asciiTheme="minorEastAsia" w:hAnsiTheme="minorEastAsia"/>
                <w:szCs w:val="21"/>
              </w:rPr>
            </w:pPr>
          </w:p>
        </w:tc>
        <w:tc>
          <w:tcPr>
            <w:tcW w:w="1276" w:type="dxa"/>
          </w:tcPr>
          <w:p w14:paraId="52DFEE83">
            <w:pPr>
              <w:jc w:val="left"/>
              <w:rPr>
                <w:rFonts w:asciiTheme="minorEastAsia" w:hAnsiTheme="minorEastAsia"/>
                <w:szCs w:val="21"/>
              </w:rPr>
            </w:pPr>
          </w:p>
        </w:tc>
        <w:tc>
          <w:tcPr>
            <w:tcW w:w="1417" w:type="dxa"/>
          </w:tcPr>
          <w:p w14:paraId="426DB338">
            <w:pPr>
              <w:jc w:val="left"/>
              <w:rPr>
                <w:rFonts w:asciiTheme="minorEastAsia" w:hAnsiTheme="minorEastAsia"/>
                <w:szCs w:val="21"/>
              </w:rPr>
            </w:pPr>
          </w:p>
        </w:tc>
        <w:tc>
          <w:tcPr>
            <w:tcW w:w="1276" w:type="dxa"/>
          </w:tcPr>
          <w:p w14:paraId="04D756AC">
            <w:pPr>
              <w:jc w:val="left"/>
              <w:rPr>
                <w:rFonts w:asciiTheme="minorEastAsia" w:hAnsiTheme="minorEastAsia"/>
                <w:szCs w:val="21"/>
              </w:rPr>
            </w:pPr>
          </w:p>
        </w:tc>
      </w:tr>
      <w:tr w14:paraId="5E28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7877606E">
            <w:pPr>
              <w:jc w:val="left"/>
              <w:rPr>
                <w:rFonts w:hint="eastAsia" w:asciiTheme="minorEastAsia" w:hAnsiTheme="minorEastAsia"/>
                <w:szCs w:val="21"/>
              </w:rPr>
            </w:pPr>
            <w:r>
              <w:rPr>
                <w:rFonts w:hint="eastAsia" w:asciiTheme="minorEastAsia" w:hAnsiTheme="minorEastAsia"/>
                <w:szCs w:val="21"/>
              </w:rPr>
              <w:t>9．自觉维护周边环境卫生，按照学校要求定时对房屋、墙面、门柱、灯箱等进行清洁打扫。</w:t>
            </w:r>
          </w:p>
        </w:tc>
        <w:tc>
          <w:tcPr>
            <w:tcW w:w="1417" w:type="dxa"/>
          </w:tcPr>
          <w:p w14:paraId="5F9C233A">
            <w:pPr>
              <w:jc w:val="left"/>
              <w:rPr>
                <w:rFonts w:asciiTheme="minorEastAsia" w:hAnsiTheme="minorEastAsia"/>
                <w:szCs w:val="21"/>
              </w:rPr>
            </w:pPr>
          </w:p>
        </w:tc>
        <w:tc>
          <w:tcPr>
            <w:tcW w:w="1276" w:type="dxa"/>
          </w:tcPr>
          <w:p w14:paraId="2D5FD060">
            <w:pPr>
              <w:jc w:val="left"/>
              <w:rPr>
                <w:rFonts w:asciiTheme="minorEastAsia" w:hAnsiTheme="minorEastAsia"/>
                <w:szCs w:val="21"/>
              </w:rPr>
            </w:pPr>
          </w:p>
        </w:tc>
        <w:tc>
          <w:tcPr>
            <w:tcW w:w="1276" w:type="dxa"/>
          </w:tcPr>
          <w:p w14:paraId="25E9D115">
            <w:pPr>
              <w:jc w:val="left"/>
              <w:rPr>
                <w:rFonts w:asciiTheme="minorEastAsia" w:hAnsiTheme="minorEastAsia"/>
                <w:szCs w:val="21"/>
              </w:rPr>
            </w:pPr>
          </w:p>
        </w:tc>
        <w:tc>
          <w:tcPr>
            <w:tcW w:w="1417" w:type="dxa"/>
          </w:tcPr>
          <w:p w14:paraId="6D376F0C">
            <w:pPr>
              <w:jc w:val="left"/>
              <w:rPr>
                <w:rFonts w:asciiTheme="minorEastAsia" w:hAnsiTheme="minorEastAsia"/>
                <w:szCs w:val="21"/>
              </w:rPr>
            </w:pPr>
          </w:p>
        </w:tc>
        <w:tc>
          <w:tcPr>
            <w:tcW w:w="1276" w:type="dxa"/>
          </w:tcPr>
          <w:p w14:paraId="64ABF9D4">
            <w:pPr>
              <w:jc w:val="left"/>
              <w:rPr>
                <w:rFonts w:asciiTheme="minorEastAsia" w:hAnsiTheme="minorEastAsia"/>
                <w:szCs w:val="21"/>
              </w:rPr>
            </w:pPr>
          </w:p>
        </w:tc>
      </w:tr>
      <w:tr w14:paraId="4F3F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9D531A1">
            <w:pPr>
              <w:jc w:val="left"/>
              <w:rPr>
                <w:rFonts w:hint="eastAsia" w:asciiTheme="minorEastAsia" w:hAnsiTheme="minorEastAsia"/>
                <w:szCs w:val="21"/>
              </w:rPr>
            </w:pPr>
            <w:r>
              <w:rPr>
                <w:rFonts w:hint="eastAsia" w:asciiTheme="minorEastAsia" w:hAnsiTheme="minorEastAsia"/>
                <w:szCs w:val="21"/>
              </w:rPr>
              <w:t>10．按时交纳租金、水电、物业等有关费用。</w:t>
            </w:r>
          </w:p>
        </w:tc>
        <w:tc>
          <w:tcPr>
            <w:tcW w:w="1417" w:type="dxa"/>
          </w:tcPr>
          <w:p w14:paraId="30B18860">
            <w:pPr>
              <w:jc w:val="left"/>
              <w:rPr>
                <w:rFonts w:asciiTheme="minorEastAsia" w:hAnsiTheme="minorEastAsia"/>
                <w:szCs w:val="21"/>
              </w:rPr>
            </w:pPr>
          </w:p>
        </w:tc>
        <w:tc>
          <w:tcPr>
            <w:tcW w:w="1276" w:type="dxa"/>
          </w:tcPr>
          <w:p w14:paraId="43707AB7">
            <w:pPr>
              <w:jc w:val="left"/>
              <w:rPr>
                <w:rFonts w:asciiTheme="minorEastAsia" w:hAnsiTheme="minorEastAsia"/>
                <w:szCs w:val="21"/>
              </w:rPr>
            </w:pPr>
          </w:p>
        </w:tc>
        <w:tc>
          <w:tcPr>
            <w:tcW w:w="1276" w:type="dxa"/>
          </w:tcPr>
          <w:p w14:paraId="3874CD28">
            <w:pPr>
              <w:jc w:val="left"/>
              <w:rPr>
                <w:rFonts w:asciiTheme="minorEastAsia" w:hAnsiTheme="minorEastAsia"/>
                <w:szCs w:val="21"/>
              </w:rPr>
            </w:pPr>
          </w:p>
        </w:tc>
        <w:tc>
          <w:tcPr>
            <w:tcW w:w="1417" w:type="dxa"/>
          </w:tcPr>
          <w:p w14:paraId="45A6D18C">
            <w:pPr>
              <w:jc w:val="left"/>
              <w:rPr>
                <w:rFonts w:asciiTheme="minorEastAsia" w:hAnsiTheme="minorEastAsia"/>
                <w:szCs w:val="21"/>
              </w:rPr>
            </w:pPr>
          </w:p>
        </w:tc>
        <w:tc>
          <w:tcPr>
            <w:tcW w:w="1276" w:type="dxa"/>
          </w:tcPr>
          <w:p w14:paraId="6CD960A8">
            <w:pPr>
              <w:jc w:val="left"/>
              <w:rPr>
                <w:rFonts w:asciiTheme="minorEastAsia" w:hAnsiTheme="minorEastAsia"/>
                <w:szCs w:val="21"/>
              </w:rPr>
            </w:pPr>
          </w:p>
        </w:tc>
      </w:tr>
      <w:tr w14:paraId="43A0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35" w:type="dxa"/>
          </w:tcPr>
          <w:p w14:paraId="705D6034">
            <w:pPr>
              <w:jc w:val="left"/>
              <w:rPr>
                <w:rFonts w:hint="eastAsia" w:asciiTheme="minorEastAsia" w:hAnsiTheme="minorEastAsia"/>
                <w:szCs w:val="21"/>
              </w:rPr>
            </w:pPr>
            <w:r>
              <w:rPr>
                <w:rFonts w:hint="eastAsia" w:asciiTheme="minorEastAsia" w:hAnsiTheme="minorEastAsia"/>
                <w:szCs w:val="21"/>
              </w:rPr>
              <w:t>总分</w:t>
            </w:r>
          </w:p>
        </w:tc>
        <w:tc>
          <w:tcPr>
            <w:tcW w:w="1417" w:type="dxa"/>
          </w:tcPr>
          <w:p w14:paraId="419C38C8">
            <w:pPr>
              <w:jc w:val="left"/>
              <w:rPr>
                <w:rFonts w:asciiTheme="minorEastAsia" w:hAnsiTheme="minorEastAsia"/>
                <w:szCs w:val="21"/>
              </w:rPr>
            </w:pPr>
          </w:p>
        </w:tc>
        <w:tc>
          <w:tcPr>
            <w:tcW w:w="1276" w:type="dxa"/>
          </w:tcPr>
          <w:p w14:paraId="09774EDF">
            <w:pPr>
              <w:jc w:val="left"/>
              <w:rPr>
                <w:rFonts w:asciiTheme="minorEastAsia" w:hAnsiTheme="minorEastAsia"/>
                <w:szCs w:val="21"/>
              </w:rPr>
            </w:pPr>
          </w:p>
        </w:tc>
        <w:tc>
          <w:tcPr>
            <w:tcW w:w="1276" w:type="dxa"/>
          </w:tcPr>
          <w:p w14:paraId="076A94BD">
            <w:pPr>
              <w:jc w:val="left"/>
              <w:rPr>
                <w:rFonts w:asciiTheme="minorEastAsia" w:hAnsiTheme="minorEastAsia"/>
                <w:szCs w:val="21"/>
              </w:rPr>
            </w:pPr>
          </w:p>
        </w:tc>
        <w:tc>
          <w:tcPr>
            <w:tcW w:w="1417" w:type="dxa"/>
          </w:tcPr>
          <w:p w14:paraId="3E5E1AF8">
            <w:pPr>
              <w:jc w:val="left"/>
              <w:rPr>
                <w:rFonts w:asciiTheme="minorEastAsia" w:hAnsiTheme="minorEastAsia"/>
                <w:szCs w:val="21"/>
              </w:rPr>
            </w:pPr>
          </w:p>
        </w:tc>
        <w:tc>
          <w:tcPr>
            <w:tcW w:w="1276" w:type="dxa"/>
          </w:tcPr>
          <w:p w14:paraId="0F031828">
            <w:pPr>
              <w:jc w:val="left"/>
              <w:rPr>
                <w:rFonts w:asciiTheme="minorEastAsia" w:hAnsiTheme="minorEastAsia"/>
                <w:szCs w:val="21"/>
              </w:rPr>
            </w:pPr>
          </w:p>
        </w:tc>
      </w:tr>
    </w:tbl>
    <w:p w14:paraId="225D6F24">
      <w:pPr>
        <w:ind w:firstLine="562" w:firstLineChars="200"/>
        <w:rPr>
          <w:rFonts w:hint="eastAsia" w:asciiTheme="minorEastAsia" w:hAnsiTheme="minorEastAsia"/>
          <w:b/>
          <w:sz w:val="28"/>
          <w:szCs w:val="28"/>
        </w:rPr>
      </w:pPr>
      <w:r>
        <w:rPr>
          <w:rFonts w:hint="eastAsia" w:asciiTheme="minorEastAsia" w:hAnsiTheme="minorEastAsia"/>
          <w:b/>
          <w:sz w:val="28"/>
          <w:szCs w:val="28"/>
        </w:rPr>
        <w:t>第十条：免责事由</w:t>
      </w:r>
    </w:p>
    <w:p w14:paraId="0EEAC9AA">
      <w:pPr>
        <w:ind w:firstLine="560" w:firstLineChars="200"/>
        <w:rPr>
          <w:rFonts w:hint="eastAsia" w:asciiTheme="minorEastAsia" w:hAnsiTheme="minorEastAsia"/>
          <w:sz w:val="28"/>
          <w:szCs w:val="28"/>
        </w:rPr>
      </w:pPr>
      <w:r>
        <w:rPr>
          <w:rFonts w:hint="eastAsia" w:asciiTheme="minorEastAsia" w:hAnsiTheme="minorEastAsia"/>
          <w:sz w:val="28"/>
          <w:szCs w:val="28"/>
        </w:rPr>
        <w:t>因不可抗力、城市规划、政府行为及甲方收回自用等因素导致合同不能履行的，租赁合同自甲方就上述因素书面通知乙方之日即行终止，甲、乙双方互不承担违约责任。乙方返还承租房，甲方退还己收取的剩余租赁期限的房租。</w:t>
      </w:r>
    </w:p>
    <w:p w14:paraId="13F72DD0">
      <w:pPr>
        <w:ind w:firstLine="562" w:firstLineChars="200"/>
        <w:rPr>
          <w:rFonts w:hint="eastAsia" w:asciiTheme="minorEastAsia" w:hAnsiTheme="minorEastAsia"/>
          <w:b/>
          <w:sz w:val="28"/>
          <w:szCs w:val="28"/>
        </w:rPr>
      </w:pPr>
      <w:r>
        <w:rPr>
          <w:rFonts w:hint="eastAsia" w:asciiTheme="minorEastAsia" w:hAnsiTheme="minorEastAsia"/>
          <w:b/>
          <w:sz w:val="28"/>
          <w:szCs w:val="28"/>
        </w:rPr>
        <w:t>第十一条：经营费用的承担</w:t>
      </w:r>
    </w:p>
    <w:p w14:paraId="3E7705E3">
      <w:pPr>
        <w:ind w:firstLine="560" w:firstLineChars="200"/>
        <w:rPr>
          <w:rFonts w:hint="eastAsia" w:asciiTheme="minorEastAsia" w:hAnsiTheme="minorEastAsia"/>
          <w:sz w:val="28"/>
          <w:szCs w:val="28"/>
        </w:rPr>
      </w:pPr>
      <w:r>
        <w:rPr>
          <w:rFonts w:hint="eastAsia" w:asciiTheme="minorEastAsia" w:hAnsiTheme="minorEastAsia"/>
          <w:sz w:val="28"/>
          <w:szCs w:val="28"/>
        </w:rPr>
        <w:t>乙方经营所需水电费、工商管理费、税费、治安费、保洁费等相关费用由乙方依法及时交纳。其中水电费由甲方按月向乙方收取，标准按学院规定执行，乙方独立安装水电表，甲方抄水电表后书面通知乙方，乙方接通知后三日内交纳给甲方，否则甲方按每日5％向乙方收取违约金。超过一个月不缴纳水电费的甲方有权单方面解除合同。</w:t>
      </w:r>
    </w:p>
    <w:p w14:paraId="60AE0E02">
      <w:pPr>
        <w:ind w:firstLine="562" w:firstLineChars="200"/>
        <w:rPr>
          <w:rFonts w:hint="eastAsia" w:asciiTheme="minorEastAsia" w:hAnsiTheme="minorEastAsia"/>
          <w:b/>
          <w:sz w:val="28"/>
          <w:szCs w:val="28"/>
        </w:rPr>
      </w:pPr>
      <w:r>
        <w:rPr>
          <w:rFonts w:hint="eastAsia" w:asciiTheme="minorEastAsia" w:hAnsiTheme="minorEastAsia"/>
          <w:b/>
          <w:sz w:val="28"/>
          <w:szCs w:val="28"/>
        </w:rPr>
        <w:t>第十二条：合同终止</w:t>
      </w:r>
    </w:p>
    <w:p w14:paraId="4129F84A">
      <w:pPr>
        <w:ind w:firstLine="560" w:firstLineChars="200"/>
        <w:rPr>
          <w:rFonts w:hint="eastAsia" w:asciiTheme="minorEastAsia" w:hAnsiTheme="minorEastAsia"/>
          <w:sz w:val="28"/>
          <w:szCs w:val="28"/>
        </w:rPr>
      </w:pPr>
      <w:r>
        <w:rPr>
          <w:rFonts w:hint="eastAsia" w:asciiTheme="minorEastAsia" w:hAnsiTheme="minorEastAsia"/>
          <w:sz w:val="28"/>
          <w:szCs w:val="28"/>
        </w:rPr>
        <w:t>因履行期限届满或因乙方原因致租赁合同终止的，乙方应于合同终止后五日内返还承租房，逾期不返还的，除按原租金叁倍的标准向甲方交纳实际使用费外，还应按每逾期一天500元的标准向甲方支付违约金。</w:t>
      </w:r>
    </w:p>
    <w:p w14:paraId="5E975614">
      <w:pPr>
        <w:ind w:firstLine="562" w:firstLineChars="200"/>
        <w:rPr>
          <w:rFonts w:hint="eastAsia" w:asciiTheme="minorEastAsia" w:hAnsiTheme="minorEastAsia"/>
          <w:b/>
          <w:sz w:val="28"/>
          <w:szCs w:val="28"/>
        </w:rPr>
      </w:pPr>
      <w:r>
        <w:rPr>
          <w:rFonts w:hint="eastAsia" w:asciiTheme="minorEastAsia" w:hAnsiTheme="minorEastAsia"/>
          <w:b/>
          <w:sz w:val="28"/>
          <w:szCs w:val="28"/>
        </w:rPr>
        <w:t>第十三条：争议解决的办法</w:t>
      </w:r>
    </w:p>
    <w:p w14:paraId="215BCBCA">
      <w:pPr>
        <w:ind w:firstLine="560" w:firstLineChars="200"/>
        <w:rPr>
          <w:rFonts w:hint="eastAsia" w:asciiTheme="minorEastAsia" w:hAnsiTheme="minorEastAsia"/>
          <w:sz w:val="28"/>
          <w:szCs w:val="28"/>
        </w:rPr>
      </w:pPr>
      <w:r>
        <w:rPr>
          <w:rFonts w:hint="eastAsia" w:asciiTheme="minorEastAsia" w:hAnsiTheme="minorEastAsia"/>
          <w:sz w:val="28"/>
          <w:szCs w:val="28"/>
        </w:rPr>
        <w:t>本合同在履行过程中如发生争议，甲乙双方应协商解决，协商不成的，双方一致同意将彼此之间的纠纷提交淮安仲裁委员会裁决。</w:t>
      </w:r>
    </w:p>
    <w:p w14:paraId="4268224F">
      <w:pPr>
        <w:ind w:firstLine="562" w:firstLineChars="200"/>
        <w:rPr>
          <w:rFonts w:hint="eastAsia" w:asciiTheme="minorEastAsia" w:hAnsiTheme="minorEastAsia"/>
          <w:b/>
          <w:sz w:val="28"/>
          <w:szCs w:val="28"/>
        </w:rPr>
      </w:pPr>
      <w:r>
        <w:rPr>
          <w:rFonts w:hint="eastAsia" w:asciiTheme="minorEastAsia" w:hAnsiTheme="minorEastAsia"/>
          <w:b/>
          <w:sz w:val="28"/>
          <w:szCs w:val="28"/>
        </w:rPr>
        <w:t>第十四条：未尽事宜</w:t>
      </w:r>
    </w:p>
    <w:p w14:paraId="019ECDAF">
      <w:pPr>
        <w:ind w:firstLine="560" w:firstLineChars="200"/>
        <w:rPr>
          <w:rFonts w:hint="eastAsia" w:asciiTheme="minorEastAsia" w:hAnsiTheme="minorEastAsia"/>
          <w:sz w:val="28"/>
          <w:szCs w:val="28"/>
        </w:rPr>
      </w:pPr>
      <w:r>
        <w:rPr>
          <w:rFonts w:hint="eastAsia" w:asciiTheme="minorEastAsia" w:hAnsiTheme="minorEastAsia"/>
          <w:sz w:val="28"/>
          <w:szCs w:val="28"/>
        </w:rPr>
        <w:t>本合同未尽事宜，双方可协商补充，达成一致意见，补充的内容与合同具有同等的法律效力。</w:t>
      </w:r>
    </w:p>
    <w:p w14:paraId="55445239">
      <w:pPr>
        <w:ind w:firstLine="562" w:firstLineChars="200"/>
        <w:rPr>
          <w:rFonts w:asciiTheme="minorEastAsia" w:hAnsiTheme="minorEastAsia"/>
          <w:b/>
          <w:sz w:val="28"/>
          <w:szCs w:val="28"/>
        </w:rPr>
      </w:pPr>
      <w:r>
        <w:rPr>
          <w:rFonts w:hint="eastAsia" w:asciiTheme="minorEastAsia" w:hAnsiTheme="minorEastAsia"/>
          <w:b/>
          <w:sz w:val="28"/>
          <w:szCs w:val="28"/>
        </w:rPr>
        <w:t>第十五条：效力与文本</w:t>
      </w:r>
    </w:p>
    <w:p w14:paraId="798B7C43">
      <w:pPr>
        <w:ind w:firstLine="560" w:firstLineChars="200"/>
        <w:rPr>
          <w:rFonts w:hint="eastAsia" w:asciiTheme="minorEastAsia" w:hAnsiTheme="minorEastAsia"/>
          <w:sz w:val="28"/>
          <w:szCs w:val="28"/>
        </w:rPr>
      </w:pPr>
      <w:r>
        <w:rPr>
          <w:rFonts w:hint="eastAsia" w:asciiTheme="minorEastAsia" w:hAnsiTheme="minorEastAsia"/>
          <w:sz w:val="28"/>
          <w:szCs w:val="28"/>
        </w:rPr>
        <w:t>本合同自双方签字盖章后生效。本合同一式五份，甲方四份、乙方一份，具有同等法律效为。自双方签字之日起生效。</w:t>
      </w:r>
    </w:p>
    <w:p w14:paraId="036F5E9C">
      <w:pPr>
        <w:rPr>
          <w:rFonts w:asciiTheme="minorEastAsia" w:hAnsiTheme="minorEastAsia"/>
          <w:sz w:val="28"/>
          <w:szCs w:val="28"/>
        </w:rPr>
      </w:pPr>
    </w:p>
    <w:p w14:paraId="19572201">
      <w:pPr>
        <w:rPr>
          <w:rFonts w:hint="eastAsia" w:asciiTheme="minorEastAsia" w:hAnsiTheme="minorEastAsia"/>
          <w:sz w:val="28"/>
          <w:szCs w:val="28"/>
        </w:rPr>
      </w:pPr>
      <w:r>
        <w:rPr>
          <w:rFonts w:hint="eastAsia" w:asciiTheme="minorEastAsia" w:hAnsiTheme="minorEastAsia"/>
          <w:sz w:val="28"/>
          <w:szCs w:val="28"/>
        </w:rPr>
        <w:t>甲方（盖章）:                     乙方（盖章）:</w:t>
      </w:r>
    </w:p>
    <w:p w14:paraId="1A5A30F1">
      <w:pPr>
        <w:rPr>
          <w:rFonts w:asciiTheme="minorEastAsia" w:hAnsiTheme="minorEastAsia"/>
          <w:sz w:val="28"/>
          <w:szCs w:val="28"/>
        </w:rPr>
      </w:pPr>
    </w:p>
    <w:p w14:paraId="277F492F">
      <w:pPr>
        <w:rPr>
          <w:rFonts w:hint="eastAsia" w:asciiTheme="minorEastAsia" w:hAnsiTheme="minorEastAsia"/>
          <w:sz w:val="28"/>
          <w:szCs w:val="28"/>
        </w:rPr>
      </w:pPr>
      <w:r>
        <w:rPr>
          <w:rFonts w:hint="eastAsia" w:asciiTheme="minorEastAsia" w:hAnsiTheme="minorEastAsia"/>
          <w:sz w:val="28"/>
          <w:szCs w:val="28"/>
        </w:rPr>
        <w:t>代表（签名）:</w:t>
      </w:r>
      <w:r>
        <w:rPr>
          <w:rFonts w:asciiTheme="minorEastAsia" w:hAnsiTheme="minorEastAsia"/>
          <w:sz w:val="28"/>
          <w:szCs w:val="28"/>
        </w:rPr>
        <w:t xml:space="preserve">                     </w:t>
      </w:r>
      <w:r>
        <w:rPr>
          <w:rFonts w:hint="eastAsia" w:asciiTheme="minorEastAsia" w:hAnsiTheme="minorEastAsia"/>
          <w:sz w:val="28"/>
          <w:szCs w:val="28"/>
        </w:rPr>
        <w:t xml:space="preserve">代表（签名）:  </w:t>
      </w:r>
      <w:r>
        <w:rPr>
          <w:rFonts w:asciiTheme="minorEastAsia" w:hAnsiTheme="minorEastAsia"/>
          <w:sz w:val="28"/>
          <w:szCs w:val="28"/>
        </w:rPr>
        <w:t xml:space="preserve">   </w:t>
      </w:r>
    </w:p>
    <w:p w14:paraId="7419BB2A">
      <w:pPr>
        <w:ind w:firstLine="840" w:firstLineChars="300"/>
        <w:rPr>
          <w:rFonts w:asciiTheme="minorEastAsia" w:hAnsiTheme="minorEastAsia"/>
          <w:sz w:val="28"/>
          <w:szCs w:val="28"/>
        </w:rPr>
      </w:pPr>
    </w:p>
    <w:p w14:paraId="2D0E02BD">
      <w:pPr>
        <w:ind w:firstLine="840" w:firstLineChars="300"/>
        <w:rPr>
          <w:rFonts w:hint="eastAsia" w:asciiTheme="minorEastAsia" w:hAnsiTheme="minorEastAsia"/>
          <w:sz w:val="28"/>
          <w:szCs w:val="28"/>
        </w:rPr>
      </w:pPr>
      <w:r>
        <w:rPr>
          <w:rFonts w:hint="eastAsia" w:asciiTheme="minorEastAsia" w:hAnsiTheme="minorEastAsia"/>
          <w:sz w:val="28"/>
          <w:szCs w:val="28"/>
        </w:rPr>
        <w:t>年</w:t>
      </w:r>
      <w:r>
        <w:rPr>
          <w:rFonts w:asciiTheme="minorEastAsia" w:hAnsiTheme="minorEastAsia"/>
          <w:sz w:val="28"/>
          <w:szCs w:val="28"/>
        </w:rPr>
        <w:t xml:space="preserve">     </w:t>
      </w:r>
      <w:r>
        <w:rPr>
          <w:rFonts w:hint="eastAsia" w:asciiTheme="minorEastAsia" w:hAnsiTheme="minorEastAsia"/>
          <w:sz w:val="28"/>
          <w:szCs w:val="28"/>
        </w:rPr>
        <w:t xml:space="preserve">月     日 </w:t>
      </w:r>
      <w:r>
        <w:rPr>
          <w:rFonts w:asciiTheme="minorEastAsia" w:hAnsiTheme="minorEastAsia"/>
          <w:sz w:val="28"/>
          <w:szCs w:val="28"/>
        </w:rPr>
        <w:t xml:space="preserve">                   </w:t>
      </w:r>
      <w:r>
        <w:rPr>
          <w:rFonts w:hint="eastAsia" w:asciiTheme="minorEastAsia" w:hAnsiTheme="minorEastAsia"/>
          <w:sz w:val="28"/>
          <w:szCs w:val="28"/>
        </w:rPr>
        <w:t>年</w:t>
      </w:r>
      <w:r>
        <w:rPr>
          <w:rFonts w:asciiTheme="minorEastAsia" w:hAnsiTheme="minorEastAsia"/>
          <w:sz w:val="28"/>
          <w:szCs w:val="28"/>
        </w:rPr>
        <w:t xml:space="preserve">     </w:t>
      </w:r>
      <w:r>
        <w:rPr>
          <w:rFonts w:hint="eastAsia" w:asciiTheme="minorEastAsia" w:hAnsiTheme="minorEastAsia"/>
          <w:sz w:val="28"/>
          <w:szCs w:val="28"/>
        </w:rPr>
        <w:t>月     日</w:t>
      </w:r>
    </w:p>
    <w:p w14:paraId="338DBAC6">
      <w:pPr>
        <w:ind w:firstLine="840" w:firstLineChars="300"/>
        <w:rPr>
          <w:rFonts w:hint="eastAsia" w:asciiTheme="minorEastAsia" w:hAnsiTheme="minorEastAsia"/>
          <w:sz w:val="28"/>
          <w:szCs w:val="28"/>
        </w:rPr>
      </w:pPr>
    </w:p>
    <w:p w14:paraId="3A762BF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60BD0BA">
      <w:pPr>
        <w:pStyle w:val="5"/>
        <w:widowControl/>
        <w:adjustRightInd w:val="0"/>
        <w:snapToGrid w:val="0"/>
        <w:spacing w:beforeAutospacing="0" w:afterAutospacing="0" w:line="520" w:lineRule="exact"/>
        <w:ind w:firstLine="560" w:firstLineChars="200"/>
        <w:rPr>
          <w:rFonts w:hint="eastAsia" w:ascii="宋体" w:hAnsi="宋体" w:eastAsia="宋体" w:cs="宋体"/>
          <w:color w:val="auto"/>
          <w:sz w:val="28"/>
          <w:szCs w:val="28"/>
          <w:highlight w:val="none"/>
        </w:rPr>
      </w:pPr>
    </w:p>
    <w:p w14:paraId="7ED02DFD">
      <w:pPr>
        <w:pStyle w:val="5"/>
        <w:widowControl/>
        <w:adjustRightInd w:val="0"/>
        <w:snapToGrid w:val="0"/>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90515" cy="7192010"/>
            <wp:effectExtent l="0" t="0" r="63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90515" cy="7192010"/>
                    </a:xfrm>
                    <a:prstGeom prst="rect">
                      <a:avLst/>
                    </a:prstGeom>
                    <a:noFill/>
                    <a:ln w="9525">
                      <a:noFill/>
                    </a:ln>
                  </pic:spPr>
                </pic:pic>
              </a:graphicData>
            </a:graphic>
          </wp:inline>
        </w:drawing>
      </w:r>
    </w:p>
    <w:p w14:paraId="125FF288">
      <w:pPr>
        <w:pStyle w:val="5"/>
        <w:widowControl/>
        <w:adjustRightInd w:val="0"/>
        <w:snapToGrid w:val="0"/>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268595" cy="7027545"/>
            <wp:effectExtent l="0" t="0" r="8255"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68595" cy="7027545"/>
                    </a:xfrm>
                    <a:prstGeom prst="rect">
                      <a:avLst/>
                    </a:prstGeom>
                    <a:noFill/>
                    <a:ln w="9525">
                      <a:noFill/>
                    </a:ln>
                  </pic:spPr>
                </pic:pic>
              </a:graphicData>
            </a:graphic>
          </wp:inline>
        </w:drawing>
      </w:r>
    </w:p>
    <w:sectPr>
      <w:pgSz w:w="11906" w:h="16838"/>
      <w:pgMar w:top="1440" w:right="15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MWRkYmUwODBjZWE4MTVjNzNiZjMwMWYwMDg2OWUifQ=="/>
  </w:docVars>
  <w:rsids>
    <w:rsidRoot w:val="0074799E"/>
    <w:rsid w:val="001E44AB"/>
    <w:rsid w:val="0022248E"/>
    <w:rsid w:val="002F03ED"/>
    <w:rsid w:val="004B69E0"/>
    <w:rsid w:val="0057086F"/>
    <w:rsid w:val="0074799E"/>
    <w:rsid w:val="007F6B93"/>
    <w:rsid w:val="00BD6907"/>
    <w:rsid w:val="00C4006A"/>
    <w:rsid w:val="00D944EF"/>
    <w:rsid w:val="00D975FC"/>
    <w:rsid w:val="00DB419D"/>
    <w:rsid w:val="00F129D7"/>
    <w:rsid w:val="036D337F"/>
    <w:rsid w:val="0656275B"/>
    <w:rsid w:val="1439138D"/>
    <w:rsid w:val="1B665056"/>
    <w:rsid w:val="1CDD6F07"/>
    <w:rsid w:val="220D476B"/>
    <w:rsid w:val="2A0721CE"/>
    <w:rsid w:val="32436BFA"/>
    <w:rsid w:val="400B17FD"/>
    <w:rsid w:val="40681678"/>
    <w:rsid w:val="50650022"/>
    <w:rsid w:val="545E40B0"/>
    <w:rsid w:val="59396D10"/>
    <w:rsid w:val="6D34660D"/>
    <w:rsid w:val="701574E0"/>
    <w:rsid w:val="72283773"/>
    <w:rsid w:val="7245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page number"/>
    <w:qFormat/>
    <w:uiPriority w:val="0"/>
  </w:style>
  <w:style w:type="paragraph" w:customStyle="1" w:styleId="11">
    <w:name w:val="列出段落11"/>
    <w:basedOn w:val="1"/>
    <w:qFormat/>
    <w:uiPriority w:val="99"/>
    <w:pPr>
      <w:ind w:firstLine="420" w:firstLineChars="200"/>
    </w:pPr>
    <w:rPr>
      <w:rFonts w:ascii="Calibri" w:hAnsi="Calibri" w:eastAsia="宋体" w:cs="Calibri"/>
      <w:szCs w:val="21"/>
    </w:rPr>
  </w:style>
  <w:style w:type="character" w:customStyle="1" w:styleId="12">
    <w:name w:val="批注框文本 字符"/>
    <w:basedOn w:val="8"/>
    <w:link w:val="2"/>
    <w:qFormat/>
    <w:uiPriority w:val="0"/>
    <w:rPr>
      <w:sz w:val="18"/>
      <w:szCs w:val="18"/>
    </w:rPr>
  </w:style>
  <w:style w:type="paragraph" w:customStyle="1" w:styleId="13">
    <w:name w:val="Table Paragraph"/>
    <w:basedOn w:val="1"/>
    <w:qFormat/>
    <w:uiPriority w:val="1"/>
    <w:rPr>
      <w:rFonts w:ascii="宋体" w:hAnsi="宋体" w:cs="宋体"/>
      <w:lang w:val="zh-CN" w:bidi="zh-CN"/>
    </w:rPr>
  </w:style>
  <w:style w:type="table" w:customStyle="1" w:styleId="14">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7001</Words>
  <Characters>7345</Characters>
  <Lines>8</Lines>
  <Paragraphs>2</Paragraphs>
  <TotalTime>6</TotalTime>
  <ScaleCrop>false</ScaleCrop>
  <LinksUpToDate>false</LinksUpToDate>
  <CharactersWithSpaces>7601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2025-03-10T01:34:00Z</dcterms:created>
  <dc:creator>姜军</dc:creator>
  <cp:lastModifiedBy>谢丽娟</cp:lastModifiedBy>
  <dcterms:modified xsi:type="dcterms:W3CDTF">2025-03-28T07:36:17Z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eyJoZGlkIjoiNzBiODlhYzJlMDM4ZDI4ZDI3NTFhM2FiZGNiN2ZhMTAiLCJ1c2VySWQiOiIxNjMwNjAwODk0In0=</vt:lpwstr>
  </property>
  <property fmtid="{D5CDD505-2E9C-101B-9397-08002B2CF9AE}" pid="3" name="KSOProductBuildVer">
    <vt:lpwstr>2052-12.1.0.18608</vt:lpwstr>
  </property>
  <property fmtid="{D5CDD505-2E9C-101B-9397-08002B2CF9AE}" pid="4" name="ICV">
    <vt:lpwstr>BF12FE30B0F8490789A0C00EE6CF0A21_12</vt:lpwstr>
  </property>
</Properties>
</file>